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FC456" w14:textId="757D93BB" w:rsidR="00D92922" w:rsidRPr="003D673C" w:rsidRDefault="00825A6E" w:rsidP="00D92922">
      <w:pPr>
        <w:jc w:val="center"/>
        <w:rPr>
          <w:rFonts w:ascii="Arial" w:hAnsi="Arial" w:cs="Arial"/>
          <w:b/>
        </w:rPr>
      </w:pPr>
      <w:r w:rsidRPr="003D673C">
        <w:rPr>
          <w:rFonts w:ascii="Arial" w:hAnsi="Arial" w:cs="Arial"/>
          <w:b/>
        </w:rPr>
        <w:t>DİYANET İŞLERİ BAŞKANLIĞI</w:t>
      </w:r>
    </w:p>
    <w:p w14:paraId="607C0982" w14:textId="7B4D69F8" w:rsidR="00D92922" w:rsidRPr="003D673C" w:rsidRDefault="00825A6E" w:rsidP="00D92922">
      <w:pPr>
        <w:jc w:val="center"/>
        <w:rPr>
          <w:rFonts w:ascii="Arial" w:hAnsi="Arial" w:cs="Arial"/>
          <w:b/>
        </w:rPr>
      </w:pPr>
      <w:r w:rsidRPr="003D673C">
        <w:rPr>
          <w:rFonts w:ascii="Arial" w:hAnsi="Arial" w:cs="Arial"/>
          <w:b/>
        </w:rPr>
        <w:t>2023 YILI GÖREVDE YÜKSELME</w:t>
      </w:r>
      <w:r w:rsidR="00FB3214" w:rsidRPr="003D673C">
        <w:rPr>
          <w:rFonts w:ascii="Arial" w:hAnsi="Arial" w:cs="Arial"/>
          <w:b/>
        </w:rPr>
        <w:t xml:space="preserve"> (ŞUBE MÜDÜRLÜĞÜ)</w:t>
      </w:r>
      <w:r w:rsidRPr="003D673C">
        <w:rPr>
          <w:rFonts w:ascii="Arial" w:hAnsi="Arial" w:cs="Arial"/>
          <w:b/>
        </w:rPr>
        <w:t xml:space="preserve"> SINAVI</w:t>
      </w:r>
    </w:p>
    <w:p w14:paraId="5975D622" w14:textId="00C3EB3E" w:rsidR="00D92922" w:rsidRPr="003D673C" w:rsidRDefault="00DE1FFE" w:rsidP="00FB3214">
      <w:pPr>
        <w:jc w:val="center"/>
        <w:rPr>
          <w:rFonts w:ascii="Arial" w:hAnsi="Arial" w:cs="Arial"/>
          <w:b/>
        </w:rPr>
        <w:sectPr w:rsidR="00D92922" w:rsidRPr="003D673C" w:rsidSect="00630365">
          <w:headerReference w:type="default" r:id="rId8"/>
          <w:pgSz w:w="11906" w:h="16838"/>
          <w:pgMar w:top="2694" w:right="1417" w:bottom="1417" w:left="1417" w:header="708" w:footer="708" w:gutter="0"/>
          <w:cols w:space="708"/>
          <w:docGrid w:linePitch="360"/>
        </w:sectPr>
      </w:pPr>
      <w:r w:rsidRPr="003D673C">
        <w:rPr>
          <w:rFonts w:ascii="Arial" w:hAnsi="Arial" w:cs="Arial"/>
          <w:b/>
        </w:rPr>
        <w:t>18- Taşınır Mal Yönetmeliği Örnek Soruları</w:t>
      </w:r>
      <w:r w:rsidR="00FB3214" w:rsidRPr="003D673C">
        <w:rPr>
          <w:rStyle w:val="DipnotBavurusu"/>
          <w:rFonts w:ascii="Arial" w:hAnsi="Arial" w:cs="Arial"/>
          <w:b/>
        </w:rPr>
        <w:footnoteReference w:id="1"/>
      </w:r>
    </w:p>
    <w:p w14:paraId="04273586" w14:textId="59FD73AC" w:rsidR="00D92922" w:rsidRPr="003D673C" w:rsidRDefault="00D92922" w:rsidP="00D92922">
      <w:pPr>
        <w:jc w:val="both"/>
        <w:rPr>
          <w:rFonts w:ascii="Arial" w:hAnsi="Arial" w:cs="Arial"/>
        </w:rPr>
      </w:pPr>
    </w:p>
    <w:p w14:paraId="6F3D0DF3" w14:textId="77777777" w:rsidR="00D92922" w:rsidRPr="003D673C" w:rsidRDefault="00D92922" w:rsidP="00B577B1">
      <w:pPr>
        <w:snapToGrid w:val="0"/>
        <w:spacing w:before="120" w:line="276" w:lineRule="auto"/>
        <w:jc w:val="both"/>
        <w:rPr>
          <w:rFonts w:ascii="Arial" w:hAnsi="Arial" w:cs="Arial"/>
        </w:rPr>
      </w:pPr>
    </w:p>
    <w:p w14:paraId="144D0CEE" w14:textId="77777777" w:rsidR="00D92922" w:rsidRPr="003D673C" w:rsidRDefault="00D92922" w:rsidP="00B577B1">
      <w:pPr>
        <w:snapToGrid w:val="0"/>
        <w:spacing w:before="120" w:line="276" w:lineRule="auto"/>
        <w:jc w:val="both"/>
        <w:rPr>
          <w:rFonts w:ascii="Arial" w:hAnsi="Arial" w:cs="Arial"/>
        </w:rPr>
      </w:pPr>
    </w:p>
    <w:p w14:paraId="6AF5BE48" w14:textId="77777777" w:rsidR="00D92922" w:rsidRPr="003D673C" w:rsidRDefault="00D92922" w:rsidP="00B577B1">
      <w:pPr>
        <w:snapToGrid w:val="0"/>
        <w:spacing w:before="120" w:line="276" w:lineRule="auto"/>
        <w:jc w:val="both"/>
        <w:rPr>
          <w:rFonts w:ascii="Arial" w:hAnsi="Arial" w:cs="Arial"/>
        </w:rPr>
        <w:sectPr w:rsidR="00D92922" w:rsidRPr="003D673C" w:rsidSect="00630365">
          <w:type w:val="continuous"/>
          <w:pgSz w:w="11906" w:h="16838"/>
          <w:pgMar w:top="2694" w:right="1417" w:bottom="1417" w:left="1417" w:header="708" w:footer="708" w:gutter="0"/>
          <w:cols w:num="2" w:space="708"/>
          <w:docGrid w:linePitch="360"/>
        </w:sectPr>
      </w:pPr>
    </w:p>
    <w:p w14:paraId="5BB1B353" w14:textId="25D87323" w:rsidR="00D92922"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rPr>
      </w:pPr>
      <w:r w:rsidRPr="003D673C">
        <w:rPr>
          <w:rFonts w:ascii="Arial" w:hAnsi="Arial" w:cs="Arial"/>
          <w:b/>
          <w:bCs/>
        </w:rPr>
        <w:lastRenderedPageBreak/>
        <w:t>Taşınır Mal Yönetmeliği</w:t>
      </w:r>
      <w:r w:rsidR="00A8338B" w:rsidRPr="003D673C">
        <w:rPr>
          <w:rFonts w:ascii="Arial" w:hAnsi="Arial" w:cs="Arial"/>
          <w:b/>
          <w:bCs/>
        </w:rPr>
        <w:t>’</w:t>
      </w:r>
      <w:r w:rsidRPr="003D673C">
        <w:rPr>
          <w:rFonts w:ascii="Arial" w:hAnsi="Arial" w:cs="Arial"/>
          <w:b/>
          <w:bCs/>
        </w:rPr>
        <w:t xml:space="preserve">ne göre aşağıdakilerden hangisi </w:t>
      </w:r>
      <w:r w:rsidRPr="003D673C">
        <w:rPr>
          <w:rFonts w:ascii="Arial" w:hAnsi="Arial" w:cs="Arial"/>
          <w:b/>
          <w:bCs/>
          <w:u w:val="single"/>
        </w:rPr>
        <w:t>yanlıştır</w:t>
      </w:r>
      <w:r w:rsidRPr="003D673C">
        <w:rPr>
          <w:rFonts w:ascii="Arial" w:hAnsi="Arial" w:cs="Arial"/>
          <w:b/>
          <w:bCs/>
        </w:rPr>
        <w:t>?</w:t>
      </w:r>
    </w:p>
    <w:p w14:paraId="79AE46F5" w14:textId="0A0326A1" w:rsidR="00D92922" w:rsidRPr="003D673C" w:rsidRDefault="004B7044" w:rsidP="00C30868">
      <w:pPr>
        <w:pStyle w:val="ListeParagraf"/>
        <w:numPr>
          <w:ilvl w:val="0"/>
          <w:numId w:val="29"/>
        </w:numPr>
        <w:snapToGrid w:val="0"/>
        <w:spacing w:before="120" w:after="120" w:line="288" w:lineRule="auto"/>
        <w:ind w:left="1134" w:hanging="425"/>
        <w:contextualSpacing w:val="0"/>
        <w:jc w:val="both"/>
        <w:rPr>
          <w:rFonts w:ascii="Arial" w:hAnsi="Arial" w:cs="Arial"/>
        </w:rPr>
      </w:pPr>
      <w:r w:rsidRPr="003D673C">
        <w:rPr>
          <w:rFonts w:ascii="Arial" w:hAnsi="Arial" w:cs="Arial"/>
        </w:rPr>
        <w:t>Kapsamdaki idarelerin bünyesinde bulunan fabrika, imalathane ve benzeri üretim yerlerinde kullanılan ilk madde ve malzemeler ile yarı mamul ve mamul maddeler hakkında da bu Yönetmelik hükümleri uygulanır.</w:t>
      </w:r>
    </w:p>
    <w:p w14:paraId="18077127" w14:textId="0FCE9745" w:rsidR="004B7044" w:rsidRPr="003D673C" w:rsidRDefault="004B7044" w:rsidP="00C30868">
      <w:pPr>
        <w:pStyle w:val="ListeParagraf"/>
        <w:numPr>
          <w:ilvl w:val="0"/>
          <w:numId w:val="29"/>
        </w:numPr>
        <w:snapToGrid w:val="0"/>
        <w:spacing w:before="120" w:after="120" w:line="288" w:lineRule="auto"/>
        <w:ind w:left="1134" w:hanging="425"/>
        <w:contextualSpacing w:val="0"/>
        <w:jc w:val="both"/>
        <w:rPr>
          <w:rFonts w:ascii="Arial" w:hAnsi="Arial" w:cs="Arial"/>
        </w:rPr>
      </w:pPr>
      <w:r w:rsidRPr="003D673C">
        <w:rPr>
          <w:rFonts w:ascii="Arial" w:hAnsi="Arial" w:cs="Arial"/>
        </w:rPr>
        <w:t>Yönetmelik genel yönetim kapsamındaki kamu idarelerini ve bunlara ait taşınır malları kapsar.</w:t>
      </w:r>
    </w:p>
    <w:p w14:paraId="4D1AD672" w14:textId="444807E8" w:rsidR="00D92922" w:rsidRPr="003D673C" w:rsidRDefault="004B7044" w:rsidP="00C30868">
      <w:pPr>
        <w:pStyle w:val="ListeParagraf"/>
        <w:numPr>
          <w:ilvl w:val="0"/>
          <w:numId w:val="29"/>
        </w:numPr>
        <w:snapToGrid w:val="0"/>
        <w:spacing w:before="120" w:after="120" w:line="288" w:lineRule="auto"/>
        <w:ind w:left="1134" w:hanging="425"/>
        <w:contextualSpacing w:val="0"/>
        <w:jc w:val="both"/>
        <w:rPr>
          <w:rFonts w:ascii="Arial" w:hAnsi="Arial" w:cs="Arial"/>
        </w:rPr>
      </w:pPr>
      <w:r w:rsidRPr="003D673C">
        <w:rPr>
          <w:rFonts w:ascii="Arial" w:hAnsi="Arial" w:cs="Arial"/>
        </w:rPr>
        <w:t>Kamu idarelerinin görevleri gereğince herhangi bir işlemin sonuçlanmasına veya bir kararın verilmesine kadar muhafaza edilmek üzere alınan emanet taşınır mallar hakkında özel mevzuatındaki hükümler uygulanır.</w:t>
      </w:r>
    </w:p>
    <w:p w14:paraId="6D744C91" w14:textId="22AB22D4" w:rsidR="00B577B1" w:rsidRPr="003D673C" w:rsidRDefault="004B7044" w:rsidP="00C30868">
      <w:pPr>
        <w:pStyle w:val="ListeParagraf"/>
        <w:numPr>
          <w:ilvl w:val="0"/>
          <w:numId w:val="29"/>
        </w:numPr>
        <w:snapToGrid w:val="0"/>
        <w:spacing w:before="120" w:after="120" w:line="288" w:lineRule="auto"/>
        <w:ind w:left="1134" w:hanging="425"/>
        <w:contextualSpacing w:val="0"/>
        <w:jc w:val="both"/>
        <w:rPr>
          <w:rFonts w:ascii="Arial" w:hAnsi="Arial" w:cs="Arial"/>
        </w:rPr>
      </w:pPr>
      <w:r w:rsidRPr="003D673C">
        <w:rPr>
          <w:rFonts w:ascii="Arial" w:hAnsi="Arial" w:cs="Arial"/>
        </w:rPr>
        <w:t>Harcama yetkilileri taşınır kayıtlarının bu Yönetmelik hükümlerine uygun olarak tutulması ve taşınır mal yönetim hesabının hazırlanması sorumluluğunu taşınır kayıt yetkilileri ve taşınır kontrol yetkilileri aracılığıyla yerine getirir</w:t>
      </w:r>
      <w:r w:rsidR="00B577B1" w:rsidRPr="003D673C">
        <w:rPr>
          <w:rFonts w:ascii="Arial" w:hAnsi="Arial" w:cs="Arial"/>
        </w:rPr>
        <w:t>.</w:t>
      </w:r>
    </w:p>
    <w:p w14:paraId="55DB93F7" w14:textId="2F461BF5" w:rsidR="004B7044"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rPr>
      </w:pPr>
      <w:r w:rsidRPr="003D673C">
        <w:rPr>
          <w:rFonts w:ascii="Arial" w:hAnsi="Arial" w:cs="Arial"/>
          <w:b/>
          <w:bCs/>
        </w:rPr>
        <w:lastRenderedPageBreak/>
        <w:t>Taşınır Mal Yönetmeliği</w:t>
      </w:r>
      <w:r w:rsidR="00A8338B" w:rsidRPr="003D673C">
        <w:rPr>
          <w:rFonts w:ascii="Arial" w:hAnsi="Arial" w:cs="Arial"/>
          <w:b/>
          <w:bCs/>
        </w:rPr>
        <w:t>’</w:t>
      </w:r>
      <w:r w:rsidRPr="003D673C">
        <w:rPr>
          <w:rFonts w:ascii="Arial" w:hAnsi="Arial" w:cs="Arial"/>
          <w:b/>
          <w:bCs/>
        </w:rPr>
        <w:t xml:space="preserve">ne göre Taşınır kayıt yetkilileri ve taşınır kontrol yetkililer hakkında hangisi </w:t>
      </w:r>
      <w:r w:rsidRPr="003D673C">
        <w:rPr>
          <w:rFonts w:ascii="Arial" w:hAnsi="Arial" w:cs="Arial"/>
          <w:b/>
          <w:bCs/>
          <w:u w:val="single"/>
        </w:rPr>
        <w:t>yanlıştır</w:t>
      </w:r>
      <w:r w:rsidRPr="003D673C">
        <w:rPr>
          <w:rFonts w:ascii="Arial" w:hAnsi="Arial" w:cs="Arial"/>
          <w:b/>
          <w:bCs/>
        </w:rPr>
        <w:t>?</w:t>
      </w:r>
    </w:p>
    <w:p w14:paraId="63C845FE" w14:textId="56B8E011" w:rsidR="004B7044" w:rsidRPr="003D673C" w:rsidRDefault="0002709E" w:rsidP="00C30868">
      <w:pPr>
        <w:pStyle w:val="ListeParagraf"/>
        <w:numPr>
          <w:ilvl w:val="0"/>
          <w:numId w:val="19"/>
        </w:numPr>
        <w:snapToGrid w:val="0"/>
        <w:spacing w:before="120" w:after="120" w:line="288" w:lineRule="auto"/>
        <w:ind w:left="1134" w:hanging="425"/>
        <w:contextualSpacing w:val="0"/>
        <w:jc w:val="both"/>
        <w:rPr>
          <w:rFonts w:ascii="Arial" w:hAnsi="Arial" w:cs="Arial"/>
        </w:rPr>
      </w:pPr>
      <w:r w:rsidRPr="003D673C">
        <w:rPr>
          <w:rFonts w:ascii="Arial" w:hAnsi="Arial" w:cs="Arial"/>
        </w:rPr>
        <w:t>Dış temsilciliklerde taşınır kayıt yetkilileri misyon şefleri tarafından görevlendirilir.</w:t>
      </w:r>
    </w:p>
    <w:p w14:paraId="15320442" w14:textId="4B08EB95" w:rsidR="004B7044" w:rsidRPr="003D673C" w:rsidRDefault="0002709E" w:rsidP="00C30868">
      <w:pPr>
        <w:pStyle w:val="ListeParagraf"/>
        <w:numPr>
          <w:ilvl w:val="0"/>
          <w:numId w:val="19"/>
        </w:numPr>
        <w:snapToGrid w:val="0"/>
        <w:spacing w:before="120" w:after="120" w:line="288" w:lineRule="auto"/>
        <w:ind w:left="1134" w:hanging="425"/>
        <w:contextualSpacing w:val="0"/>
        <w:jc w:val="both"/>
        <w:rPr>
          <w:rFonts w:ascii="Arial" w:hAnsi="Arial" w:cs="Arial"/>
        </w:rPr>
      </w:pPr>
      <w:r w:rsidRPr="003D673C">
        <w:rPr>
          <w:rFonts w:ascii="Arial" w:hAnsi="Arial" w:cs="Arial"/>
        </w:rPr>
        <w:t>Taşınır kontrol yetkilisi ile taşınır kayıt yetkilisi görevi aynı kişide birleşebilir.</w:t>
      </w:r>
    </w:p>
    <w:p w14:paraId="3ADA096E" w14:textId="41048D71" w:rsidR="004B7044" w:rsidRPr="003D673C" w:rsidRDefault="0002709E" w:rsidP="00C30868">
      <w:pPr>
        <w:pStyle w:val="ListeParagraf"/>
        <w:numPr>
          <w:ilvl w:val="0"/>
          <w:numId w:val="19"/>
        </w:numPr>
        <w:snapToGrid w:val="0"/>
        <w:spacing w:before="120" w:after="120" w:line="288" w:lineRule="auto"/>
        <w:ind w:left="1134" w:hanging="425"/>
        <w:contextualSpacing w:val="0"/>
        <w:jc w:val="both"/>
        <w:rPr>
          <w:rFonts w:ascii="Arial" w:hAnsi="Arial" w:cs="Arial"/>
        </w:rPr>
      </w:pPr>
      <w:r w:rsidRPr="003D673C">
        <w:rPr>
          <w:rFonts w:ascii="Arial" w:hAnsi="Arial" w:cs="Arial"/>
        </w:rPr>
        <w:t>Kamu idarelerince ihtiyaç duyulması halinde birden fazla harcama biriminin taşınır kayıtları harcama birimleri itibarıyla ayrı ayrı tutulmak kaydıyla, bir taşınır kayıt yetkilisi tarafından yürütülebilir.</w:t>
      </w:r>
    </w:p>
    <w:p w14:paraId="59A8964E" w14:textId="1BC90858" w:rsidR="004B7044" w:rsidRPr="003D673C" w:rsidRDefault="0002709E" w:rsidP="00C30868">
      <w:pPr>
        <w:pStyle w:val="ListeParagraf"/>
        <w:numPr>
          <w:ilvl w:val="0"/>
          <w:numId w:val="19"/>
        </w:numPr>
        <w:snapToGrid w:val="0"/>
        <w:spacing w:before="120" w:after="120" w:line="288" w:lineRule="auto"/>
        <w:ind w:left="1134" w:hanging="425"/>
        <w:contextualSpacing w:val="0"/>
        <w:jc w:val="both"/>
        <w:rPr>
          <w:rFonts w:ascii="Arial" w:hAnsi="Arial" w:cs="Arial"/>
        </w:rPr>
      </w:pPr>
      <w:r w:rsidRPr="003D673C">
        <w:rPr>
          <w:rFonts w:ascii="Arial" w:hAnsi="Arial" w:cs="Arial"/>
        </w:rPr>
        <w:t>Tüketime veya kullanıma verilmesi uygun görülen taşınırları ilgililere teslim etmek taşınır kayıt görevlilerinin yetki ve sorumluluk alanındadır</w:t>
      </w:r>
      <w:r w:rsidR="00BD4CEB" w:rsidRPr="003D673C">
        <w:rPr>
          <w:rFonts w:ascii="Arial" w:hAnsi="Arial" w:cs="Arial"/>
        </w:rPr>
        <w:t>.</w:t>
      </w:r>
    </w:p>
    <w:p w14:paraId="0A7ABA45" w14:textId="499E381D" w:rsidR="00BA22E6" w:rsidRPr="003D673C" w:rsidRDefault="00BA22E6" w:rsidP="00C30868">
      <w:pPr>
        <w:snapToGrid w:val="0"/>
        <w:spacing w:before="120" w:after="120" w:line="288" w:lineRule="auto"/>
        <w:jc w:val="both"/>
        <w:rPr>
          <w:rFonts w:ascii="Arial" w:hAnsi="Arial" w:cs="Arial"/>
          <w:b/>
          <w:bCs/>
        </w:rPr>
      </w:pPr>
    </w:p>
    <w:p w14:paraId="636F451D" w14:textId="77777777" w:rsidR="00B577B1" w:rsidRPr="003D673C" w:rsidRDefault="00B577B1" w:rsidP="00C30868">
      <w:pPr>
        <w:snapToGrid w:val="0"/>
        <w:spacing w:before="120" w:after="120" w:line="288" w:lineRule="auto"/>
        <w:jc w:val="both"/>
        <w:rPr>
          <w:rFonts w:ascii="Arial" w:hAnsi="Arial" w:cs="Arial"/>
          <w:b/>
          <w:bCs/>
        </w:rPr>
      </w:pPr>
    </w:p>
    <w:p w14:paraId="3347F233" w14:textId="77777777" w:rsidR="00B577B1" w:rsidRPr="003D673C" w:rsidRDefault="00B577B1" w:rsidP="00C30868">
      <w:pPr>
        <w:snapToGrid w:val="0"/>
        <w:spacing w:before="120" w:after="120" w:line="288" w:lineRule="auto"/>
        <w:jc w:val="both"/>
        <w:rPr>
          <w:rFonts w:ascii="Arial" w:hAnsi="Arial" w:cs="Arial"/>
          <w:b/>
          <w:bCs/>
        </w:rPr>
      </w:pPr>
    </w:p>
    <w:p w14:paraId="6B05F437" w14:textId="77777777" w:rsidR="00B577B1" w:rsidRPr="003D673C" w:rsidRDefault="00B577B1" w:rsidP="00C30868">
      <w:pPr>
        <w:snapToGrid w:val="0"/>
        <w:spacing w:before="120" w:after="120" w:line="288" w:lineRule="auto"/>
        <w:jc w:val="both"/>
        <w:rPr>
          <w:rFonts w:ascii="Arial" w:hAnsi="Arial" w:cs="Arial"/>
          <w:b/>
          <w:bCs/>
        </w:rPr>
      </w:pPr>
    </w:p>
    <w:p w14:paraId="47989F1A" w14:textId="77777777" w:rsidR="00B577B1" w:rsidRPr="003D673C" w:rsidRDefault="00B577B1" w:rsidP="00C30868">
      <w:pPr>
        <w:snapToGrid w:val="0"/>
        <w:spacing w:before="120" w:after="120" w:line="288" w:lineRule="auto"/>
        <w:jc w:val="both"/>
        <w:rPr>
          <w:rFonts w:ascii="Arial" w:hAnsi="Arial" w:cs="Arial"/>
          <w:b/>
          <w:bCs/>
        </w:rPr>
      </w:pPr>
    </w:p>
    <w:p w14:paraId="13B0B0ED" w14:textId="630B0348" w:rsidR="004B7044"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rPr>
      </w:pPr>
      <w:r w:rsidRPr="003D673C">
        <w:rPr>
          <w:rFonts w:ascii="Arial" w:hAnsi="Arial" w:cs="Arial"/>
          <w:b/>
          <w:bCs/>
        </w:rPr>
        <w:t>Taşınır Mal Yönetmeliği</w:t>
      </w:r>
      <w:r w:rsidR="00A8338B" w:rsidRPr="003D673C">
        <w:rPr>
          <w:rFonts w:ascii="Arial" w:hAnsi="Arial" w:cs="Arial"/>
          <w:b/>
          <w:bCs/>
        </w:rPr>
        <w:t>’</w:t>
      </w:r>
      <w:r w:rsidR="0002709E" w:rsidRPr="003D673C">
        <w:rPr>
          <w:rFonts w:ascii="Arial" w:hAnsi="Arial" w:cs="Arial"/>
          <w:b/>
          <w:bCs/>
        </w:rPr>
        <w:t xml:space="preserve">ne göre </w:t>
      </w:r>
      <w:r w:rsidR="0002709E" w:rsidRPr="003D673C">
        <w:rPr>
          <w:rFonts w:ascii="Arial" w:hAnsi="Arial" w:cs="Arial"/>
          <w:b/>
        </w:rPr>
        <w:t>aşağıdakilerden hangisi</w:t>
      </w:r>
      <w:r w:rsidR="0002709E" w:rsidRPr="003D673C">
        <w:rPr>
          <w:rFonts w:ascii="Arial" w:hAnsi="Arial" w:cs="Arial"/>
          <w:b/>
          <w:bCs/>
        </w:rPr>
        <w:t xml:space="preserve"> t</w:t>
      </w:r>
      <w:r w:rsidR="0002709E" w:rsidRPr="003D673C">
        <w:rPr>
          <w:rFonts w:ascii="Arial" w:hAnsi="Arial" w:cs="Arial"/>
          <w:b/>
        </w:rPr>
        <w:t>aşınır kontrol yetkililerinin görev ve sorumlulukları arasında yer alır</w:t>
      </w:r>
      <w:r w:rsidRPr="003D673C">
        <w:rPr>
          <w:rFonts w:ascii="Arial" w:hAnsi="Arial" w:cs="Arial"/>
          <w:b/>
          <w:bCs/>
        </w:rPr>
        <w:t>?</w:t>
      </w:r>
    </w:p>
    <w:p w14:paraId="7C802266" w14:textId="5BB6B8AD" w:rsidR="004B7044" w:rsidRPr="003D673C" w:rsidRDefault="0002709E" w:rsidP="00C30868">
      <w:pPr>
        <w:pStyle w:val="ListeParagraf"/>
        <w:numPr>
          <w:ilvl w:val="0"/>
          <w:numId w:val="20"/>
        </w:numPr>
        <w:snapToGrid w:val="0"/>
        <w:spacing w:before="120" w:after="120" w:line="288" w:lineRule="auto"/>
        <w:ind w:left="1134" w:hanging="425"/>
        <w:contextualSpacing w:val="0"/>
        <w:jc w:val="both"/>
        <w:rPr>
          <w:rFonts w:ascii="Arial" w:hAnsi="Arial" w:cs="Arial"/>
        </w:rPr>
      </w:pPr>
      <w:r w:rsidRPr="003D673C">
        <w:rPr>
          <w:rFonts w:ascii="Arial" w:hAnsi="Arial" w:cs="Arial"/>
        </w:rPr>
        <w:t>Ambarlarını devir ve teslim etmeden, görevlerinden ayrılmamak.</w:t>
      </w:r>
    </w:p>
    <w:p w14:paraId="5AB4ACFF" w14:textId="26A34260" w:rsidR="004B7044" w:rsidRPr="003D673C" w:rsidRDefault="0002709E" w:rsidP="00C30868">
      <w:pPr>
        <w:pStyle w:val="ListeParagraf"/>
        <w:numPr>
          <w:ilvl w:val="0"/>
          <w:numId w:val="20"/>
        </w:numPr>
        <w:snapToGrid w:val="0"/>
        <w:spacing w:before="120" w:after="120" w:line="288" w:lineRule="auto"/>
        <w:ind w:left="1134" w:hanging="425"/>
        <w:contextualSpacing w:val="0"/>
        <w:jc w:val="both"/>
        <w:rPr>
          <w:rFonts w:ascii="Arial" w:hAnsi="Arial" w:cs="Arial"/>
        </w:rPr>
      </w:pPr>
      <w:r w:rsidRPr="003D673C">
        <w:rPr>
          <w:rFonts w:ascii="Arial" w:hAnsi="Arial" w:cs="Arial"/>
        </w:rPr>
        <w:t>Harcama Birimi Taşınır Mal Yönetim Hesabı Cetvelini imzalayarak harcama yetkilisine sunmak.</w:t>
      </w:r>
    </w:p>
    <w:p w14:paraId="605D9BE9" w14:textId="6ACD07FF" w:rsidR="004B7044" w:rsidRPr="003D673C" w:rsidRDefault="0002709E" w:rsidP="00C30868">
      <w:pPr>
        <w:pStyle w:val="ListeParagraf"/>
        <w:numPr>
          <w:ilvl w:val="0"/>
          <w:numId w:val="20"/>
        </w:numPr>
        <w:snapToGrid w:val="0"/>
        <w:spacing w:before="120" w:after="120" w:line="288" w:lineRule="auto"/>
        <w:ind w:left="1134" w:hanging="425"/>
        <w:contextualSpacing w:val="0"/>
        <w:jc w:val="both"/>
        <w:rPr>
          <w:rFonts w:ascii="Arial" w:hAnsi="Arial" w:cs="Arial"/>
        </w:rPr>
      </w:pPr>
      <w:r w:rsidRPr="003D673C">
        <w:rPr>
          <w:rFonts w:ascii="Arial" w:hAnsi="Arial" w:cs="Arial"/>
        </w:rPr>
        <w:t>Kullanımda bulunan dayanıklı taşınırları bulundukları yerde kontrol etmek, sayımlarını yapmak ve yaptırmak.</w:t>
      </w:r>
    </w:p>
    <w:p w14:paraId="27B1A1F2" w14:textId="768AECC3" w:rsidR="0002709E" w:rsidRPr="003D673C" w:rsidRDefault="0002709E" w:rsidP="00C30868">
      <w:pPr>
        <w:pStyle w:val="ListeParagraf"/>
        <w:numPr>
          <w:ilvl w:val="0"/>
          <w:numId w:val="20"/>
        </w:numPr>
        <w:snapToGrid w:val="0"/>
        <w:spacing w:before="120" w:after="120" w:line="288" w:lineRule="auto"/>
        <w:ind w:left="1134" w:hanging="425"/>
        <w:contextualSpacing w:val="0"/>
        <w:jc w:val="both"/>
        <w:rPr>
          <w:rFonts w:ascii="Arial" w:hAnsi="Arial" w:cs="Arial"/>
        </w:rPr>
      </w:pPr>
      <w:r w:rsidRPr="003D673C">
        <w:rPr>
          <w:rFonts w:ascii="Arial" w:hAnsi="Arial" w:cs="Arial"/>
        </w:rPr>
        <w:t>Tüketime veya kullanıma verilmesi uygun görülen taşınırları ilgililere teslim etmek.</w:t>
      </w:r>
    </w:p>
    <w:p w14:paraId="590B31D4" w14:textId="77777777" w:rsidR="00AD215D" w:rsidRPr="003D673C" w:rsidRDefault="00AD215D" w:rsidP="00C30868">
      <w:pPr>
        <w:snapToGrid w:val="0"/>
        <w:spacing w:before="120" w:after="120" w:line="288" w:lineRule="auto"/>
        <w:jc w:val="both"/>
        <w:rPr>
          <w:rFonts w:ascii="Arial" w:hAnsi="Arial" w:cs="Arial"/>
        </w:rPr>
      </w:pPr>
    </w:p>
    <w:p w14:paraId="2ED3AFAA" w14:textId="1DC86BBC" w:rsidR="004B7044"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rPr>
      </w:pPr>
      <w:r w:rsidRPr="003D673C">
        <w:rPr>
          <w:rFonts w:ascii="Arial" w:hAnsi="Arial" w:cs="Arial"/>
          <w:b/>
          <w:bCs/>
        </w:rPr>
        <w:t>Taşınır Mal Yönetmeliği</w:t>
      </w:r>
      <w:r w:rsidR="00A8338B" w:rsidRPr="003D673C">
        <w:rPr>
          <w:rFonts w:ascii="Arial" w:hAnsi="Arial" w:cs="Arial"/>
          <w:b/>
          <w:bCs/>
        </w:rPr>
        <w:t>’</w:t>
      </w:r>
      <w:r w:rsidR="0002709E" w:rsidRPr="003D673C">
        <w:rPr>
          <w:rFonts w:ascii="Arial" w:hAnsi="Arial" w:cs="Arial"/>
          <w:b/>
          <w:bCs/>
        </w:rPr>
        <w:t xml:space="preserve">ne göre aşağıdakilerden hangisi </w:t>
      </w:r>
      <w:r w:rsidR="0002709E" w:rsidRPr="003D673C">
        <w:rPr>
          <w:rFonts w:ascii="Arial" w:hAnsi="Arial" w:cs="Arial"/>
          <w:b/>
        </w:rPr>
        <w:t xml:space="preserve">Taşınır işlemlerinde, özelliklerine göre tutulacak defterler arasında </w:t>
      </w:r>
      <w:r w:rsidR="0002709E" w:rsidRPr="003D673C">
        <w:rPr>
          <w:rFonts w:ascii="Arial" w:hAnsi="Arial" w:cs="Arial"/>
          <w:b/>
          <w:u w:val="single"/>
        </w:rPr>
        <w:t>yer almaz</w:t>
      </w:r>
      <w:r w:rsidRPr="003D673C">
        <w:rPr>
          <w:rFonts w:ascii="Arial" w:hAnsi="Arial" w:cs="Arial"/>
          <w:b/>
          <w:bCs/>
        </w:rPr>
        <w:t>?</w:t>
      </w:r>
    </w:p>
    <w:p w14:paraId="0A06E98F" w14:textId="66481481" w:rsidR="004B7044" w:rsidRPr="003D673C" w:rsidRDefault="0002709E" w:rsidP="00C30868">
      <w:pPr>
        <w:pStyle w:val="ListeParagraf"/>
        <w:numPr>
          <w:ilvl w:val="0"/>
          <w:numId w:val="21"/>
        </w:numPr>
        <w:snapToGrid w:val="0"/>
        <w:spacing w:before="120" w:after="120" w:line="288" w:lineRule="auto"/>
        <w:ind w:left="1134" w:hanging="425"/>
        <w:contextualSpacing w:val="0"/>
        <w:jc w:val="both"/>
        <w:rPr>
          <w:rFonts w:ascii="Arial" w:hAnsi="Arial" w:cs="Arial"/>
        </w:rPr>
      </w:pPr>
      <w:r w:rsidRPr="003D673C">
        <w:rPr>
          <w:rFonts w:ascii="Arial" w:hAnsi="Arial" w:cs="Arial"/>
        </w:rPr>
        <w:t>Tüketim Malzemeleri Defteri</w:t>
      </w:r>
    </w:p>
    <w:p w14:paraId="08935F24" w14:textId="7D865093" w:rsidR="0002709E" w:rsidRPr="003D673C" w:rsidRDefault="0002709E" w:rsidP="00C30868">
      <w:pPr>
        <w:pStyle w:val="ListeParagraf"/>
        <w:numPr>
          <w:ilvl w:val="0"/>
          <w:numId w:val="21"/>
        </w:numPr>
        <w:snapToGrid w:val="0"/>
        <w:spacing w:before="120" w:after="120" w:line="288" w:lineRule="auto"/>
        <w:ind w:left="1134" w:hanging="425"/>
        <w:contextualSpacing w:val="0"/>
        <w:jc w:val="both"/>
        <w:rPr>
          <w:rFonts w:ascii="Arial" w:hAnsi="Arial" w:cs="Arial"/>
        </w:rPr>
      </w:pPr>
      <w:r w:rsidRPr="003D673C">
        <w:rPr>
          <w:rFonts w:ascii="Arial" w:hAnsi="Arial" w:cs="Arial"/>
        </w:rPr>
        <w:t>Müze Defteri</w:t>
      </w:r>
    </w:p>
    <w:p w14:paraId="69A2E5C6" w14:textId="77777777" w:rsidR="0002709E" w:rsidRPr="003D673C" w:rsidRDefault="0002709E" w:rsidP="00C30868">
      <w:pPr>
        <w:pStyle w:val="ListeParagraf"/>
        <w:numPr>
          <w:ilvl w:val="0"/>
          <w:numId w:val="21"/>
        </w:numPr>
        <w:snapToGrid w:val="0"/>
        <w:spacing w:before="120" w:after="120" w:line="288" w:lineRule="auto"/>
        <w:ind w:left="1134" w:hanging="425"/>
        <w:contextualSpacing w:val="0"/>
        <w:jc w:val="both"/>
        <w:rPr>
          <w:rFonts w:ascii="Arial" w:hAnsi="Arial" w:cs="Arial"/>
        </w:rPr>
      </w:pPr>
      <w:r w:rsidRPr="003D673C">
        <w:rPr>
          <w:rFonts w:ascii="Arial" w:hAnsi="Arial" w:cs="Arial"/>
        </w:rPr>
        <w:t>Yevmiye Defteri</w:t>
      </w:r>
    </w:p>
    <w:p w14:paraId="2FBF1C13" w14:textId="400EFEFD" w:rsidR="00B577B1" w:rsidRPr="003D673C" w:rsidRDefault="0002709E" w:rsidP="00C30868">
      <w:pPr>
        <w:pStyle w:val="ListeParagraf"/>
        <w:numPr>
          <w:ilvl w:val="0"/>
          <w:numId w:val="21"/>
        </w:numPr>
        <w:snapToGrid w:val="0"/>
        <w:spacing w:before="120" w:after="120" w:line="288" w:lineRule="auto"/>
        <w:ind w:left="1134" w:hanging="425"/>
        <w:contextualSpacing w:val="0"/>
        <w:jc w:val="both"/>
        <w:rPr>
          <w:rFonts w:ascii="Arial" w:hAnsi="Arial" w:cs="Arial"/>
        </w:rPr>
      </w:pPr>
      <w:r w:rsidRPr="003D673C">
        <w:rPr>
          <w:rFonts w:ascii="Arial" w:hAnsi="Arial" w:cs="Arial"/>
        </w:rPr>
        <w:t>Dayanıklı Taşınırlar Defteri</w:t>
      </w:r>
    </w:p>
    <w:p w14:paraId="7AA9BFDB" w14:textId="77777777" w:rsidR="00AD215D" w:rsidRPr="003D673C" w:rsidRDefault="00AD215D" w:rsidP="00C30868">
      <w:pPr>
        <w:snapToGrid w:val="0"/>
        <w:spacing w:before="120" w:after="120" w:line="288" w:lineRule="auto"/>
        <w:jc w:val="both"/>
        <w:rPr>
          <w:rFonts w:ascii="Arial" w:hAnsi="Arial" w:cs="Arial"/>
        </w:rPr>
      </w:pPr>
    </w:p>
    <w:p w14:paraId="1CC9EE8E" w14:textId="77777777" w:rsidR="00AD215D" w:rsidRPr="003D673C" w:rsidRDefault="00AD215D" w:rsidP="00C30868">
      <w:pPr>
        <w:snapToGrid w:val="0"/>
        <w:spacing w:before="120" w:after="120" w:line="288" w:lineRule="auto"/>
        <w:jc w:val="both"/>
        <w:rPr>
          <w:rFonts w:ascii="Arial" w:hAnsi="Arial" w:cs="Arial"/>
        </w:rPr>
      </w:pPr>
    </w:p>
    <w:p w14:paraId="4404F7CF" w14:textId="77777777" w:rsidR="00AD215D" w:rsidRPr="003D673C" w:rsidRDefault="00AD215D" w:rsidP="00C30868">
      <w:pPr>
        <w:snapToGrid w:val="0"/>
        <w:spacing w:before="120" w:after="120" w:line="288" w:lineRule="auto"/>
        <w:jc w:val="both"/>
        <w:rPr>
          <w:rFonts w:ascii="Arial" w:hAnsi="Arial" w:cs="Arial"/>
        </w:rPr>
      </w:pPr>
    </w:p>
    <w:p w14:paraId="0A0AA330" w14:textId="77777777" w:rsidR="00AD215D" w:rsidRPr="003D673C" w:rsidRDefault="00AD215D" w:rsidP="00C30868">
      <w:pPr>
        <w:snapToGrid w:val="0"/>
        <w:spacing w:before="120" w:after="120" w:line="288" w:lineRule="auto"/>
        <w:jc w:val="both"/>
        <w:rPr>
          <w:rFonts w:ascii="Arial" w:hAnsi="Arial" w:cs="Arial"/>
        </w:rPr>
      </w:pPr>
    </w:p>
    <w:p w14:paraId="3F31EED6" w14:textId="77777777" w:rsidR="00AD215D" w:rsidRPr="003D673C" w:rsidRDefault="00AD215D" w:rsidP="00C30868">
      <w:pPr>
        <w:snapToGrid w:val="0"/>
        <w:spacing w:before="120" w:after="120" w:line="288" w:lineRule="auto"/>
        <w:jc w:val="both"/>
        <w:rPr>
          <w:rFonts w:ascii="Arial" w:hAnsi="Arial" w:cs="Arial"/>
        </w:rPr>
      </w:pPr>
    </w:p>
    <w:p w14:paraId="30187BA2" w14:textId="77777777" w:rsidR="00AD215D" w:rsidRPr="003D673C" w:rsidRDefault="00AD215D" w:rsidP="00C30868">
      <w:pPr>
        <w:snapToGrid w:val="0"/>
        <w:spacing w:before="120" w:after="120" w:line="288" w:lineRule="auto"/>
        <w:jc w:val="both"/>
        <w:rPr>
          <w:rFonts w:ascii="Arial" w:hAnsi="Arial" w:cs="Arial"/>
        </w:rPr>
      </w:pPr>
    </w:p>
    <w:p w14:paraId="13326495" w14:textId="77777777" w:rsidR="00AD215D" w:rsidRPr="003D673C" w:rsidRDefault="00AD215D" w:rsidP="00C30868">
      <w:pPr>
        <w:snapToGrid w:val="0"/>
        <w:spacing w:before="120" w:after="120" w:line="288" w:lineRule="auto"/>
        <w:jc w:val="both"/>
        <w:rPr>
          <w:rFonts w:ascii="Arial" w:hAnsi="Arial" w:cs="Arial"/>
        </w:rPr>
      </w:pPr>
    </w:p>
    <w:p w14:paraId="3AB58B43" w14:textId="56FD1EED" w:rsidR="004B7044"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rPr>
      </w:pPr>
      <w:r w:rsidRPr="003D673C">
        <w:rPr>
          <w:rFonts w:ascii="Arial" w:hAnsi="Arial" w:cs="Arial"/>
          <w:b/>
          <w:bCs/>
        </w:rPr>
        <w:t>Taşınır Mal Yönetmeliği</w:t>
      </w:r>
      <w:r w:rsidR="00A8338B" w:rsidRPr="003D673C">
        <w:rPr>
          <w:rFonts w:ascii="Arial" w:hAnsi="Arial" w:cs="Arial"/>
          <w:b/>
          <w:bCs/>
        </w:rPr>
        <w:t>’</w:t>
      </w:r>
      <w:r w:rsidR="0002709E" w:rsidRPr="003D673C">
        <w:rPr>
          <w:rFonts w:ascii="Arial" w:hAnsi="Arial" w:cs="Arial"/>
          <w:b/>
          <w:bCs/>
        </w:rPr>
        <w:t xml:space="preserve">ne göre taşınırların kaydıyla ilgili aşağıdakilerden hangisi </w:t>
      </w:r>
      <w:r w:rsidR="0002709E" w:rsidRPr="003D673C">
        <w:rPr>
          <w:rFonts w:ascii="Arial" w:hAnsi="Arial" w:cs="Arial"/>
          <w:b/>
          <w:bCs/>
          <w:u w:val="single"/>
        </w:rPr>
        <w:t>yanlıştır</w:t>
      </w:r>
      <w:r w:rsidRPr="003D673C">
        <w:rPr>
          <w:rFonts w:ascii="Arial" w:hAnsi="Arial" w:cs="Arial"/>
          <w:b/>
          <w:bCs/>
        </w:rPr>
        <w:t>?</w:t>
      </w:r>
    </w:p>
    <w:p w14:paraId="63704877" w14:textId="6CFC36DF" w:rsidR="0002709E" w:rsidRPr="003D673C" w:rsidRDefault="0002709E" w:rsidP="00C30868">
      <w:pPr>
        <w:pStyle w:val="ListeParagraf"/>
        <w:numPr>
          <w:ilvl w:val="0"/>
          <w:numId w:val="22"/>
        </w:numPr>
        <w:snapToGrid w:val="0"/>
        <w:spacing w:before="120" w:after="120" w:line="288" w:lineRule="auto"/>
        <w:ind w:left="1134" w:hanging="425"/>
        <w:contextualSpacing w:val="0"/>
        <w:jc w:val="both"/>
        <w:rPr>
          <w:rFonts w:ascii="Arial" w:hAnsi="Arial" w:cs="Arial"/>
        </w:rPr>
      </w:pPr>
      <w:r w:rsidRPr="003D673C">
        <w:rPr>
          <w:rFonts w:ascii="Arial" w:hAnsi="Arial" w:cs="Arial"/>
        </w:rPr>
        <w:t>İstisnalar hariç her kaydın belgeye dayanması şart değildir.</w:t>
      </w:r>
    </w:p>
    <w:p w14:paraId="2AF8C952" w14:textId="7405C0F9" w:rsidR="004B7044" w:rsidRPr="003D673C" w:rsidRDefault="0002709E" w:rsidP="00C30868">
      <w:pPr>
        <w:pStyle w:val="ListeParagraf"/>
        <w:numPr>
          <w:ilvl w:val="0"/>
          <w:numId w:val="22"/>
        </w:numPr>
        <w:snapToGrid w:val="0"/>
        <w:spacing w:before="120" w:after="120" w:line="288" w:lineRule="auto"/>
        <w:ind w:left="1134" w:hanging="425"/>
        <w:contextualSpacing w:val="0"/>
        <w:jc w:val="both"/>
        <w:rPr>
          <w:rFonts w:ascii="Arial" w:hAnsi="Arial" w:cs="Arial"/>
        </w:rPr>
      </w:pPr>
      <w:r w:rsidRPr="003D673C">
        <w:rPr>
          <w:rFonts w:ascii="Arial" w:hAnsi="Arial" w:cs="Arial"/>
        </w:rPr>
        <w:t>Taşınır kayıtları, harcama birimleri itibarıyla yönetim hesabı verilmesine esas olacak şekilde tutulur</w:t>
      </w:r>
      <w:r w:rsidR="00BD4CEB" w:rsidRPr="003D673C">
        <w:rPr>
          <w:rFonts w:ascii="Arial" w:hAnsi="Arial" w:cs="Arial"/>
        </w:rPr>
        <w:t>.</w:t>
      </w:r>
    </w:p>
    <w:p w14:paraId="2550099C" w14:textId="3E2D89A1" w:rsidR="004B7044" w:rsidRPr="003D673C" w:rsidRDefault="0002709E" w:rsidP="00C30868">
      <w:pPr>
        <w:pStyle w:val="ListeParagraf"/>
        <w:numPr>
          <w:ilvl w:val="0"/>
          <w:numId w:val="22"/>
        </w:numPr>
        <w:snapToGrid w:val="0"/>
        <w:spacing w:before="120" w:after="120" w:line="288" w:lineRule="auto"/>
        <w:ind w:left="1134" w:hanging="425"/>
        <w:contextualSpacing w:val="0"/>
        <w:jc w:val="both"/>
        <w:rPr>
          <w:rFonts w:ascii="Arial" w:hAnsi="Arial" w:cs="Arial"/>
        </w:rPr>
      </w:pPr>
      <w:r w:rsidRPr="003D673C">
        <w:rPr>
          <w:rFonts w:ascii="Arial" w:hAnsi="Arial" w:cs="Arial"/>
        </w:rPr>
        <w:t>Önceki yıldan devren gelen taşınırlar ile içinde bulunulan yılda herhangi bir şekilde edinilen veya elden çıkarılan taşınırlar miktar ve değer olarak kayıtlara alınarak takip edilir</w:t>
      </w:r>
      <w:r w:rsidR="00BD4CEB" w:rsidRPr="003D673C">
        <w:rPr>
          <w:rFonts w:ascii="Arial" w:hAnsi="Arial" w:cs="Arial"/>
        </w:rPr>
        <w:t>.</w:t>
      </w:r>
    </w:p>
    <w:p w14:paraId="2C77A1CA" w14:textId="5D8C36D3" w:rsidR="00AD215D" w:rsidRPr="003D673C" w:rsidRDefault="0002709E" w:rsidP="00C30868">
      <w:pPr>
        <w:pStyle w:val="ListeParagraf"/>
        <w:numPr>
          <w:ilvl w:val="0"/>
          <w:numId w:val="22"/>
        </w:numPr>
        <w:snapToGrid w:val="0"/>
        <w:spacing w:before="120" w:after="120" w:line="288" w:lineRule="auto"/>
        <w:ind w:left="1134" w:hanging="425"/>
        <w:contextualSpacing w:val="0"/>
        <w:jc w:val="both"/>
        <w:rPr>
          <w:rFonts w:ascii="Arial" w:hAnsi="Arial" w:cs="Arial"/>
        </w:rPr>
      </w:pPr>
      <w:r w:rsidRPr="003D673C">
        <w:rPr>
          <w:rFonts w:ascii="Arial" w:hAnsi="Arial" w:cs="Arial"/>
        </w:rPr>
        <w:t>Sayım sonucunda ortaya çıkan fazlalar, miktar ve değer olarak kayıtlara alınarak takip edilir.</w:t>
      </w:r>
    </w:p>
    <w:p w14:paraId="534EB772" w14:textId="16CCC2C7" w:rsidR="0019112F" w:rsidRPr="003D673C" w:rsidRDefault="0019112F" w:rsidP="00C30868">
      <w:pPr>
        <w:spacing w:before="120" w:after="120" w:line="288" w:lineRule="auto"/>
        <w:rPr>
          <w:rFonts w:ascii="Arial" w:hAnsi="Arial" w:cs="Arial"/>
        </w:rPr>
      </w:pPr>
    </w:p>
    <w:p w14:paraId="48591067" w14:textId="1BD71D88" w:rsidR="0019112F" w:rsidRPr="003D673C" w:rsidRDefault="0019112F" w:rsidP="00C30868">
      <w:pPr>
        <w:spacing w:before="120" w:after="120" w:line="288" w:lineRule="auto"/>
        <w:rPr>
          <w:rFonts w:ascii="Arial" w:hAnsi="Arial" w:cs="Arial"/>
        </w:rPr>
      </w:pPr>
    </w:p>
    <w:p w14:paraId="2694A347" w14:textId="2F48AF77" w:rsidR="0019112F" w:rsidRPr="003D673C" w:rsidRDefault="0019112F" w:rsidP="00C30868">
      <w:pPr>
        <w:spacing w:before="120" w:after="120" w:line="288" w:lineRule="auto"/>
        <w:rPr>
          <w:rFonts w:ascii="Arial" w:hAnsi="Arial" w:cs="Arial"/>
        </w:rPr>
      </w:pPr>
    </w:p>
    <w:p w14:paraId="12802573" w14:textId="59296F9D" w:rsidR="0019112F" w:rsidRPr="003D673C" w:rsidRDefault="0019112F" w:rsidP="00C30868">
      <w:pPr>
        <w:spacing w:before="120" w:after="120" w:line="288" w:lineRule="auto"/>
        <w:rPr>
          <w:rFonts w:ascii="Arial" w:hAnsi="Arial" w:cs="Arial"/>
        </w:rPr>
      </w:pPr>
    </w:p>
    <w:p w14:paraId="25ABB4C6" w14:textId="4742E87F" w:rsidR="0019112F" w:rsidRPr="003D673C" w:rsidRDefault="0019112F" w:rsidP="00C30868">
      <w:pPr>
        <w:spacing w:before="120" w:after="120" w:line="288" w:lineRule="auto"/>
        <w:rPr>
          <w:rFonts w:ascii="Arial" w:hAnsi="Arial" w:cs="Arial"/>
        </w:rPr>
      </w:pPr>
    </w:p>
    <w:p w14:paraId="6CDE1E6F" w14:textId="20428169" w:rsidR="0019112F" w:rsidRPr="003D673C" w:rsidRDefault="0019112F" w:rsidP="00C30868">
      <w:pPr>
        <w:spacing w:before="120" w:after="120" w:line="288" w:lineRule="auto"/>
        <w:rPr>
          <w:rFonts w:ascii="Arial" w:hAnsi="Arial" w:cs="Arial"/>
        </w:rPr>
      </w:pPr>
    </w:p>
    <w:p w14:paraId="326B6100" w14:textId="5C751E41" w:rsidR="0019112F" w:rsidRPr="003D673C" w:rsidRDefault="0019112F" w:rsidP="00C30868">
      <w:pPr>
        <w:spacing w:before="120" w:after="120" w:line="288" w:lineRule="auto"/>
        <w:rPr>
          <w:rFonts w:ascii="Arial" w:hAnsi="Arial" w:cs="Arial"/>
        </w:rPr>
      </w:pPr>
    </w:p>
    <w:p w14:paraId="14169AFA" w14:textId="424429DC" w:rsidR="0019112F" w:rsidRPr="003D673C" w:rsidRDefault="0019112F" w:rsidP="00C30868">
      <w:pPr>
        <w:spacing w:before="120" w:after="120" w:line="288" w:lineRule="auto"/>
        <w:rPr>
          <w:rFonts w:ascii="Arial" w:hAnsi="Arial" w:cs="Arial"/>
        </w:rPr>
      </w:pPr>
    </w:p>
    <w:p w14:paraId="4C06A9DF" w14:textId="36AFBEC2" w:rsidR="0019112F" w:rsidRPr="003D673C" w:rsidRDefault="0019112F" w:rsidP="00C30868">
      <w:pPr>
        <w:spacing w:before="120" w:after="120" w:line="288" w:lineRule="auto"/>
        <w:rPr>
          <w:rFonts w:ascii="Arial" w:hAnsi="Arial" w:cs="Arial"/>
        </w:rPr>
      </w:pPr>
    </w:p>
    <w:p w14:paraId="0F35DDCA" w14:textId="208A4289" w:rsidR="0019112F" w:rsidRPr="003D673C" w:rsidRDefault="0019112F" w:rsidP="00C30868">
      <w:pPr>
        <w:spacing w:before="120" w:after="120" w:line="288" w:lineRule="auto"/>
        <w:rPr>
          <w:rFonts w:ascii="Arial" w:hAnsi="Arial" w:cs="Arial"/>
        </w:rPr>
      </w:pPr>
    </w:p>
    <w:p w14:paraId="7327456D" w14:textId="449F67A0" w:rsidR="0019112F" w:rsidRPr="003D673C" w:rsidRDefault="0019112F" w:rsidP="00C30868">
      <w:pPr>
        <w:spacing w:before="120" w:after="120" w:line="288" w:lineRule="auto"/>
        <w:rPr>
          <w:rFonts w:ascii="Arial" w:hAnsi="Arial" w:cs="Arial"/>
        </w:rPr>
      </w:pPr>
    </w:p>
    <w:p w14:paraId="325736DF" w14:textId="56E0E95E" w:rsidR="0019112F" w:rsidRPr="003D673C" w:rsidRDefault="0019112F" w:rsidP="00C30868">
      <w:pPr>
        <w:spacing w:before="120" w:after="120" w:line="288" w:lineRule="auto"/>
        <w:rPr>
          <w:rFonts w:ascii="Arial" w:hAnsi="Arial" w:cs="Arial"/>
        </w:rPr>
      </w:pPr>
    </w:p>
    <w:p w14:paraId="0D65AB9F" w14:textId="10759887" w:rsidR="0019112F" w:rsidRPr="003D673C" w:rsidRDefault="0019112F" w:rsidP="00C30868">
      <w:pPr>
        <w:spacing w:before="120" w:after="120" w:line="288" w:lineRule="auto"/>
        <w:rPr>
          <w:rFonts w:ascii="Arial" w:hAnsi="Arial" w:cs="Arial"/>
        </w:rPr>
      </w:pPr>
    </w:p>
    <w:p w14:paraId="0A693B81" w14:textId="77777777" w:rsidR="0019112F" w:rsidRPr="003D673C" w:rsidRDefault="0019112F" w:rsidP="00C30868">
      <w:pPr>
        <w:spacing w:before="120" w:after="120" w:line="288" w:lineRule="auto"/>
        <w:rPr>
          <w:rFonts w:ascii="Arial" w:hAnsi="Arial" w:cs="Arial"/>
        </w:rPr>
      </w:pPr>
    </w:p>
    <w:p w14:paraId="756490C4" w14:textId="4909C4B9" w:rsidR="0019112F" w:rsidRPr="003D673C" w:rsidRDefault="0019112F" w:rsidP="0019112F">
      <w:pPr>
        <w:pStyle w:val="ListeParagraf"/>
        <w:numPr>
          <w:ilvl w:val="0"/>
          <w:numId w:val="1"/>
        </w:numPr>
        <w:spacing w:before="120" w:after="120" w:line="288" w:lineRule="auto"/>
        <w:rPr>
          <w:rFonts w:ascii="Arial" w:hAnsi="Arial" w:cs="Arial"/>
        </w:rPr>
      </w:pPr>
      <w:r w:rsidRPr="003D673C">
        <w:rPr>
          <w:rFonts w:ascii="Arial" w:hAnsi="Arial" w:cs="Arial"/>
          <w:b/>
          <w:bCs/>
        </w:rPr>
        <w:lastRenderedPageBreak/>
        <w:t xml:space="preserve">Taşınır Mal Yönetmeliği’ne göre taşınır kayıt yetkililerinin görev ve sorumluluklarından </w:t>
      </w:r>
      <w:r w:rsidRPr="003D673C">
        <w:rPr>
          <w:rFonts w:ascii="Arial" w:hAnsi="Arial" w:cs="Arial"/>
          <w:b/>
          <w:bCs/>
          <w:u w:val="single"/>
        </w:rPr>
        <w:t>değildir?</w:t>
      </w:r>
    </w:p>
    <w:p w14:paraId="4D9E6648" w14:textId="5E0C408C" w:rsidR="0019112F" w:rsidRPr="003D673C" w:rsidRDefault="0019112F" w:rsidP="0019112F">
      <w:pPr>
        <w:pStyle w:val="ListeParagraf"/>
        <w:numPr>
          <w:ilvl w:val="0"/>
          <w:numId w:val="30"/>
        </w:numPr>
        <w:spacing w:before="120" w:after="120" w:line="288" w:lineRule="auto"/>
        <w:rPr>
          <w:rFonts w:ascii="Arial" w:hAnsi="Arial" w:cs="Arial"/>
        </w:rPr>
      </w:pPr>
      <w:r w:rsidRPr="003D673C">
        <w:rPr>
          <w:rFonts w:ascii="Arial" w:hAnsi="Arial" w:cs="Arial"/>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171511C7" w14:textId="43819D7C" w:rsidR="0019112F" w:rsidRPr="003D673C" w:rsidRDefault="0019112F" w:rsidP="0019112F">
      <w:pPr>
        <w:pStyle w:val="ListeParagraf"/>
        <w:numPr>
          <w:ilvl w:val="0"/>
          <w:numId w:val="30"/>
        </w:numPr>
        <w:spacing w:before="120" w:after="120" w:line="288" w:lineRule="auto"/>
        <w:rPr>
          <w:rFonts w:ascii="Arial" w:hAnsi="Arial" w:cs="Arial"/>
        </w:rPr>
      </w:pPr>
      <w:r w:rsidRPr="003D673C">
        <w:rPr>
          <w:rFonts w:ascii="Arial" w:hAnsi="Arial" w:cs="Arial"/>
        </w:rPr>
        <w:t>Harcama biriminin malzeme ihtiyaç planlamasının yapılmasına yardımcı olmak</w:t>
      </w:r>
    </w:p>
    <w:p w14:paraId="5E837749" w14:textId="2E0F1AC1" w:rsidR="0019112F" w:rsidRPr="003D673C" w:rsidRDefault="0019112F" w:rsidP="0019112F">
      <w:pPr>
        <w:pStyle w:val="ListeParagraf"/>
        <w:numPr>
          <w:ilvl w:val="0"/>
          <w:numId w:val="30"/>
        </w:numPr>
        <w:spacing w:before="120" w:after="120" w:line="288" w:lineRule="auto"/>
        <w:rPr>
          <w:rFonts w:ascii="Arial" w:hAnsi="Arial" w:cs="Arial"/>
        </w:rPr>
      </w:pPr>
      <w:proofErr w:type="gramStart"/>
      <w:r w:rsidRPr="003D673C">
        <w:rPr>
          <w:rFonts w:ascii="Arial" w:hAnsi="Arial" w:cs="Arial"/>
        </w:rPr>
        <w:t>Ambarlarında  ihmal</w:t>
      </w:r>
      <w:proofErr w:type="gramEnd"/>
      <w:r w:rsidRPr="003D673C">
        <w:rPr>
          <w:rFonts w:ascii="Arial" w:hAnsi="Arial" w:cs="Arial"/>
        </w:rPr>
        <w:t xml:space="preserve"> veya tedbirsizlikleri nedeniyle meydana gelen kayıp ve noksanlıklardan sorumlu tutulmamak</w:t>
      </w:r>
    </w:p>
    <w:p w14:paraId="14823ABA" w14:textId="021C69C8" w:rsidR="0019112F" w:rsidRPr="003D673C" w:rsidRDefault="0019112F" w:rsidP="0019112F">
      <w:pPr>
        <w:pStyle w:val="ListeParagraf"/>
        <w:numPr>
          <w:ilvl w:val="0"/>
          <w:numId w:val="30"/>
        </w:numPr>
        <w:spacing w:before="120" w:after="120" w:line="288" w:lineRule="auto"/>
        <w:rPr>
          <w:rFonts w:ascii="Arial" w:hAnsi="Arial" w:cs="Arial"/>
        </w:rPr>
      </w:pPr>
      <w:r w:rsidRPr="003D673C">
        <w:rPr>
          <w:rFonts w:ascii="Arial" w:hAnsi="Arial" w:cs="Arial"/>
        </w:rPr>
        <w:t>Kullanımda bulunan dayanıklı taşınırları bulundukları yerde kontrol etmek, sayımlarını yapmak ve yaptırmak</w:t>
      </w:r>
    </w:p>
    <w:p w14:paraId="1712CDB0" w14:textId="4A66D3D1" w:rsidR="0019112F" w:rsidRPr="003D673C" w:rsidRDefault="0019112F" w:rsidP="0019112F">
      <w:pPr>
        <w:spacing w:before="120" w:after="120" w:line="288" w:lineRule="auto"/>
        <w:rPr>
          <w:rFonts w:ascii="Arial" w:hAnsi="Arial" w:cs="Arial"/>
        </w:rPr>
      </w:pPr>
    </w:p>
    <w:p w14:paraId="07F7D542" w14:textId="32B96B54" w:rsidR="0019112F" w:rsidRPr="003D673C" w:rsidRDefault="0019112F" w:rsidP="0019112F">
      <w:pPr>
        <w:pStyle w:val="ListeParagraf"/>
        <w:numPr>
          <w:ilvl w:val="0"/>
          <w:numId w:val="1"/>
        </w:numPr>
        <w:spacing w:before="120" w:after="120" w:line="288" w:lineRule="auto"/>
        <w:jc w:val="both"/>
        <w:rPr>
          <w:rFonts w:ascii="Arial" w:hAnsi="Arial" w:cs="Arial"/>
        </w:rPr>
      </w:pPr>
      <w:r w:rsidRPr="003D673C">
        <w:rPr>
          <w:rFonts w:ascii="Arial" w:hAnsi="Arial" w:cs="Arial"/>
          <w:b/>
        </w:rPr>
        <w:t xml:space="preserve">Aşağıdakilerden hangisi </w:t>
      </w:r>
      <w:r w:rsidRPr="003D673C">
        <w:rPr>
          <w:rFonts w:ascii="Arial" w:hAnsi="Arial" w:cs="Arial"/>
          <w:b/>
          <w:bCs/>
        </w:rPr>
        <w:t xml:space="preserve">Taşınır Mal Yönetmeliği’nde sayılan defterlerden </w:t>
      </w:r>
      <w:r w:rsidRPr="003D673C">
        <w:rPr>
          <w:rFonts w:ascii="Arial" w:hAnsi="Arial" w:cs="Arial"/>
          <w:b/>
          <w:bCs/>
          <w:u w:val="single"/>
        </w:rPr>
        <w:t>değildir</w:t>
      </w:r>
      <w:r w:rsidRPr="003D673C">
        <w:rPr>
          <w:rFonts w:ascii="Arial" w:hAnsi="Arial" w:cs="Arial"/>
          <w:b/>
          <w:bCs/>
        </w:rPr>
        <w:t>?</w:t>
      </w:r>
    </w:p>
    <w:p w14:paraId="6D8894DE" w14:textId="77777777" w:rsidR="0019112F" w:rsidRPr="003D673C" w:rsidRDefault="0019112F" w:rsidP="0019112F">
      <w:pPr>
        <w:pStyle w:val="ListeParagraf"/>
        <w:numPr>
          <w:ilvl w:val="0"/>
          <w:numId w:val="32"/>
        </w:numPr>
        <w:spacing w:before="120" w:after="120" w:line="288" w:lineRule="auto"/>
        <w:jc w:val="both"/>
        <w:rPr>
          <w:rFonts w:ascii="Arial" w:hAnsi="Arial" w:cs="Arial"/>
        </w:rPr>
      </w:pPr>
      <w:r w:rsidRPr="003D673C">
        <w:rPr>
          <w:rFonts w:ascii="Arial" w:hAnsi="Arial" w:cs="Arial"/>
          <w:bCs/>
        </w:rPr>
        <w:t>Tüketim Malzemeleri Defteri</w:t>
      </w:r>
    </w:p>
    <w:p w14:paraId="6A0B5D62" w14:textId="77777777" w:rsidR="0019112F" w:rsidRPr="003D673C" w:rsidRDefault="0019112F" w:rsidP="0019112F">
      <w:pPr>
        <w:pStyle w:val="ListeParagraf"/>
        <w:numPr>
          <w:ilvl w:val="0"/>
          <w:numId w:val="32"/>
        </w:numPr>
        <w:spacing w:before="120" w:after="120" w:line="288" w:lineRule="auto"/>
        <w:jc w:val="both"/>
        <w:rPr>
          <w:rFonts w:ascii="Arial" w:hAnsi="Arial" w:cs="Arial"/>
        </w:rPr>
      </w:pPr>
      <w:r w:rsidRPr="003D673C">
        <w:rPr>
          <w:rFonts w:ascii="Arial" w:hAnsi="Arial" w:cs="Arial"/>
          <w:bCs/>
        </w:rPr>
        <w:t>Üretim Malzemeleri Defteri</w:t>
      </w:r>
    </w:p>
    <w:p w14:paraId="73229549" w14:textId="77777777" w:rsidR="0019112F" w:rsidRPr="003D673C" w:rsidRDefault="0019112F" w:rsidP="0019112F">
      <w:pPr>
        <w:pStyle w:val="ListeParagraf"/>
        <w:numPr>
          <w:ilvl w:val="0"/>
          <w:numId w:val="32"/>
        </w:numPr>
        <w:spacing w:before="120" w:after="120" w:line="288" w:lineRule="auto"/>
        <w:jc w:val="both"/>
        <w:rPr>
          <w:rFonts w:ascii="Arial" w:hAnsi="Arial" w:cs="Arial"/>
        </w:rPr>
      </w:pPr>
      <w:r w:rsidRPr="003D673C">
        <w:rPr>
          <w:rFonts w:ascii="Arial" w:hAnsi="Arial" w:cs="Arial"/>
          <w:bCs/>
        </w:rPr>
        <w:t>Müze Defteri</w:t>
      </w:r>
    </w:p>
    <w:p w14:paraId="0E574146" w14:textId="4892F4D9" w:rsidR="0019112F" w:rsidRPr="003D673C" w:rsidRDefault="0019112F" w:rsidP="0019112F">
      <w:pPr>
        <w:pStyle w:val="ListeParagraf"/>
        <w:numPr>
          <w:ilvl w:val="0"/>
          <w:numId w:val="32"/>
        </w:numPr>
        <w:spacing w:before="120" w:after="120" w:line="288" w:lineRule="auto"/>
        <w:jc w:val="both"/>
        <w:rPr>
          <w:rFonts w:ascii="Arial" w:hAnsi="Arial" w:cs="Arial"/>
        </w:rPr>
      </w:pPr>
      <w:r w:rsidRPr="003D673C">
        <w:rPr>
          <w:rFonts w:ascii="Arial" w:hAnsi="Arial" w:cs="Arial"/>
          <w:bCs/>
        </w:rPr>
        <w:t xml:space="preserve">Dayanıklı Taşınırlar Defteri </w:t>
      </w:r>
    </w:p>
    <w:p w14:paraId="48C7F81B" w14:textId="7BFD6C60" w:rsidR="0019112F" w:rsidRPr="003D673C" w:rsidRDefault="0019112F" w:rsidP="0019112F">
      <w:pPr>
        <w:spacing w:before="120" w:after="120" w:line="288" w:lineRule="auto"/>
        <w:jc w:val="both"/>
        <w:rPr>
          <w:rFonts w:ascii="Arial" w:hAnsi="Arial" w:cs="Arial"/>
        </w:rPr>
      </w:pPr>
    </w:p>
    <w:p w14:paraId="4433933D" w14:textId="09A46873" w:rsidR="00432C37" w:rsidRPr="003D673C" w:rsidRDefault="00432C37" w:rsidP="0019112F">
      <w:pPr>
        <w:spacing w:before="120" w:after="120" w:line="288" w:lineRule="auto"/>
        <w:jc w:val="both"/>
        <w:rPr>
          <w:rFonts w:ascii="Arial" w:hAnsi="Arial" w:cs="Arial"/>
        </w:rPr>
      </w:pPr>
    </w:p>
    <w:p w14:paraId="0347BCBA" w14:textId="721FE0D7" w:rsidR="00432C37" w:rsidRPr="003D673C" w:rsidRDefault="00432C37" w:rsidP="0019112F">
      <w:pPr>
        <w:spacing w:before="120" w:after="120" w:line="288" w:lineRule="auto"/>
        <w:jc w:val="both"/>
        <w:rPr>
          <w:rFonts w:ascii="Arial" w:hAnsi="Arial" w:cs="Arial"/>
        </w:rPr>
      </w:pPr>
    </w:p>
    <w:p w14:paraId="4C019DEE" w14:textId="75148DBF" w:rsidR="00432C37" w:rsidRPr="003D673C" w:rsidRDefault="00432C37" w:rsidP="0019112F">
      <w:pPr>
        <w:spacing w:before="120" w:after="120" w:line="288" w:lineRule="auto"/>
        <w:jc w:val="both"/>
        <w:rPr>
          <w:rFonts w:ascii="Arial" w:hAnsi="Arial" w:cs="Arial"/>
        </w:rPr>
      </w:pPr>
    </w:p>
    <w:p w14:paraId="308ED3DF" w14:textId="7262D2AC" w:rsidR="00432C37" w:rsidRPr="003D673C" w:rsidRDefault="00432C37" w:rsidP="0019112F">
      <w:pPr>
        <w:spacing w:before="120" w:after="120" w:line="288" w:lineRule="auto"/>
        <w:jc w:val="both"/>
        <w:rPr>
          <w:rFonts w:ascii="Arial" w:hAnsi="Arial" w:cs="Arial"/>
        </w:rPr>
      </w:pPr>
    </w:p>
    <w:p w14:paraId="54390752" w14:textId="77777777" w:rsidR="00432C37" w:rsidRPr="003D673C" w:rsidRDefault="00432C37" w:rsidP="0019112F">
      <w:pPr>
        <w:spacing w:before="120" w:after="120" w:line="288" w:lineRule="auto"/>
        <w:jc w:val="both"/>
        <w:rPr>
          <w:rFonts w:ascii="Arial" w:hAnsi="Arial" w:cs="Arial"/>
        </w:rPr>
      </w:pPr>
    </w:p>
    <w:p w14:paraId="72160F23" w14:textId="28488364" w:rsidR="0019112F" w:rsidRPr="003D673C" w:rsidRDefault="00432C37" w:rsidP="0019112F">
      <w:pPr>
        <w:pStyle w:val="ListeParagraf"/>
        <w:numPr>
          <w:ilvl w:val="0"/>
          <w:numId w:val="1"/>
        </w:numPr>
        <w:spacing w:before="120" w:after="120" w:line="288" w:lineRule="auto"/>
        <w:jc w:val="both"/>
        <w:rPr>
          <w:rFonts w:ascii="Arial" w:hAnsi="Arial" w:cs="Arial"/>
        </w:rPr>
      </w:pPr>
      <w:r w:rsidRPr="003D673C">
        <w:rPr>
          <w:rFonts w:ascii="Arial" w:hAnsi="Arial" w:cs="Arial"/>
          <w:b/>
          <w:bCs/>
        </w:rPr>
        <w:lastRenderedPageBreak/>
        <w:t>Taşınır Mal Yönetmeliği’ne göre “İdare Taşınır Mal Yönetimi Ayrıntılı Hesap Cetveli” tanımı doğru olarak verilmiştir?</w:t>
      </w:r>
    </w:p>
    <w:p w14:paraId="00E54ED3" w14:textId="2ADAB1ED" w:rsidR="00432C37" w:rsidRPr="003D673C" w:rsidRDefault="00432C37" w:rsidP="00432C37">
      <w:pPr>
        <w:pStyle w:val="ListeParagraf"/>
        <w:numPr>
          <w:ilvl w:val="0"/>
          <w:numId w:val="33"/>
        </w:numPr>
        <w:spacing w:before="120" w:after="120" w:line="288" w:lineRule="auto"/>
        <w:jc w:val="both"/>
        <w:rPr>
          <w:rFonts w:ascii="Arial" w:hAnsi="Arial" w:cs="Arial"/>
        </w:rPr>
      </w:pPr>
      <w:r w:rsidRPr="003D673C">
        <w:rPr>
          <w:rFonts w:ascii="Arial" w:hAnsi="Arial" w:cs="Arial"/>
        </w:rPr>
        <w:t xml:space="preserve">Taşınır kayıt yetkililerinin </w:t>
      </w:r>
      <w:proofErr w:type="gramStart"/>
      <w:r w:rsidRPr="003D673C">
        <w:rPr>
          <w:rFonts w:ascii="Arial" w:hAnsi="Arial" w:cs="Arial"/>
        </w:rPr>
        <w:t>yıl sonu</w:t>
      </w:r>
      <w:proofErr w:type="gramEnd"/>
      <w:r w:rsidRPr="003D673C">
        <w:rPr>
          <w:rFonts w:ascii="Arial" w:hAnsi="Arial" w:cs="Arial"/>
        </w:rPr>
        <w:t xml:space="preserve"> hesaplarına ilişkin işlemlerinde taşınır I inci düzey detay kodunda gösterilen her bir taşınır grubu için düzenlenir</w:t>
      </w:r>
    </w:p>
    <w:p w14:paraId="22E8A279" w14:textId="01F50812" w:rsidR="00432C37" w:rsidRPr="003D673C" w:rsidRDefault="00432C37" w:rsidP="00432C37">
      <w:pPr>
        <w:pStyle w:val="ListeParagraf"/>
        <w:numPr>
          <w:ilvl w:val="0"/>
          <w:numId w:val="33"/>
        </w:numPr>
        <w:spacing w:before="120" w:after="120" w:line="288" w:lineRule="auto"/>
        <w:jc w:val="both"/>
        <w:rPr>
          <w:rFonts w:ascii="Arial" w:hAnsi="Arial" w:cs="Arial"/>
        </w:rPr>
      </w:pPr>
      <w:r w:rsidRPr="003D673C">
        <w:rPr>
          <w:rFonts w:ascii="Arial" w:hAnsi="Arial" w:cs="Arial"/>
        </w:rPr>
        <w:t xml:space="preserve">Merkezdeki taşınır </w:t>
      </w:r>
      <w:proofErr w:type="gramStart"/>
      <w:r w:rsidRPr="003D673C">
        <w:rPr>
          <w:rFonts w:ascii="Arial" w:hAnsi="Arial" w:cs="Arial"/>
        </w:rPr>
        <w:t>konsolide</w:t>
      </w:r>
      <w:proofErr w:type="gramEnd"/>
      <w:r w:rsidRPr="003D673C">
        <w:rPr>
          <w:rFonts w:ascii="Arial" w:hAnsi="Arial" w:cs="Arial"/>
        </w:rPr>
        <w:t xml:space="preserve"> görevlisince kamu idaresinin taşınır mal yönetim hesabının çıkarılması amacıyla taşınır konsolide görevlilerinden alınan Taşınır Hesap Cetveline dayanılarak taşınır I inci düzey detay kodunda gösterilen her bir taşınır grubu için düzenlenir</w:t>
      </w:r>
    </w:p>
    <w:p w14:paraId="30433C42" w14:textId="24EEE158" w:rsidR="00432C37" w:rsidRPr="003D673C" w:rsidRDefault="00432C37" w:rsidP="00432C37">
      <w:pPr>
        <w:pStyle w:val="ListeParagraf"/>
        <w:numPr>
          <w:ilvl w:val="0"/>
          <w:numId w:val="33"/>
        </w:numPr>
        <w:spacing w:before="120" w:after="120" w:line="288" w:lineRule="auto"/>
        <w:jc w:val="both"/>
        <w:rPr>
          <w:rFonts w:ascii="Arial" w:hAnsi="Arial" w:cs="Arial"/>
        </w:rPr>
      </w:pPr>
      <w:r w:rsidRPr="003D673C">
        <w:rPr>
          <w:rFonts w:ascii="Arial" w:hAnsi="Arial" w:cs="Arial"/>
        </w:rPr>
        <w:t>Kamu idaresinin taşınır mal yönetim hesabının çıkarılmasına ilişkin işlemlerde taşınır hesap kodunda gösterilen her bir taşınır grubu için düzenlenir </w:t>
      </w:r>
    </w:p>
    <w:p w14:paraId="7B47B499" w14:textId="3A80274C" w:rsidR="00432C37" w:rsidRPr="003D673C" w:rsidRDefault="00432C37" w:rsidP="00432C37">
      <w:pPr>
        <w:pStyle w:val="ListeParagraf"/>
        <w:numPr>
          <w:ilvl w:val="0"/>
          <w:numId w:val="33"/>
        </w:numPr>
        <w:spacing w:before="120" w:after="120" w:line="288" w:lineRule="auto"/>
        <w:jc w:val="both"/>
        <w:rPr>
          <w:rFonts w:ascii="Arial" w:hAnsi="Arial" w:cs="Arial"/>
        </w:rPr>
      </w:pPr>
      <w:r w:rsidRPr="003D673C">
        <w:rPr>
          <w:rFonts w:ascii="Arial" w:hAnsi="Arial" w:cs="Arial"/>
        </w:rPr>
        <w:t>Kamu idarelerinin elinde bulunan veya müzelerdeki tarihi ve sanat değeri olan taşınırlar ile kütüphanelerde bulunan yazma ve basma nadir eserler ile diğer materyallerin yönetim hesaplarının verilmesinde düzenlenir</w:t>
      </w:r>
    </w:p>
    <w:p w14:paraId="617073FC" w14:textId="76E54342" w:rsidR="00432C37" w:rsidRPr="003D673C" w:rsidRDefault="00432C37" w:rsidP="00432C37">
      <w:pPr>
        <w:spacing w:before="120" w:after="120" w:line="288" w:lineRule="auto"/>
        <w:jc w:val="both"/>
        <w:rPr>
          <w:rFonts w:ascii="Arial" w:hAnsi="Arial" w:cs="Arial"/>
        </w:rPr>
      </w:pPr>
    </w:p>
    <w:p w14:paraId="68281954" w14:textId="77777777" w:rsidR="00432C37" w:rsidRPr="003D673C" w:rsidRDefault="00432C37" w:rsidP="00432C37">
      <w:pPr>
        <w:pStyle w:val="ListeParagraf"/>
        <w:numPr>
          <w:ilvl w:val="0"/>
          <w:numId w:val="1"/>
        </w:numPr>
        <w:spacing w:before="120" w:after="120" w:line="288" w:lineRule="auto"/>
        <w:jc w:val="both"/>
        <w:rPr>
          <w:rFonts w:ascii="Arial" w:hAnsi="Arial" w:cs="Arial"/>
        </w:rPr>
      </w:pPr>
      <w:r w:rsidRPr="003D673C">
        <w:rPr>
          <w:rFonts w:ascii="Arial" w:hAnsi="Arial" w:cs="Arial"/>
          <w:b/>
          <w:bCs/>
        </w:rPr>
        <w:t>Taşınır Mal Yönetmeliği’ne göre Değer Tespit Komisyonu en az kaç kişiden oluşur?</w:t>
      </w:r>
    </w:p>
    <w:p w14:paraId="4FF61E15" w14:textId="77777777" w:rsidR="00432C37" w:rsidRPr="003D673C" w:rsidRDefault="00432C37" w:rsidP="00432C37">
      <w:pPr>
        <w:pStyle w:val="ListeParagraf"/>
        <w:numPr>
          <w:ilvl w:val="0"/>
          <w:numId w:val="34"/>
        </w:numPr>
        <w:spacing w:before="120" w:after="120" w:line="288" w:lineRule="auto"/>
        <w:jc w:val="both"/>
        <w:rPr>
          <w:rFonts w:ascii="Arial" w:hAnsi="Arial" w:cs="Arial"/>
        </w:rPr>
      </w:pPr>
      <w:r w:rsidRPr="003D673C">
        <w:rPr>
          <w:rFonts w:ascii="Arial" w:hAnsi="Arial" w:cs="Arial"/>
        </w:rPr>
        <w:t>Beş</w:t>
      </w:r>
    </w:p>
    <w:p w14:paraId="5FC31084" w14:textId="77777777" w:rsidR="00432C37" w:rsidRPr="003D673C" w:rsidRDefault="00432C37" w:rsidP="00432C37">
      <w:pPr>
        <w:pStyle w:val="ListeParagraf"/>
        <w:numPr>
          <w:ilvl w:val="0"/>
          <w:numId w:val="34"/>
        </w:numPr>
        <w:spacing w:before="120" w:after="120" w:line="288" w:lineRule="auto"/>
        <w:jc w:val="both"/>
        <w:rPr>
          <w:rFonts w:ascii="Arial" w:hAnsi="Arial" w:cs="Arial"/>
        </w:rPr>
      </w:pPr>
      <w:r w:rsidRPr="003D673C">
        <w:rPr>
          <w:rFonts w:ascii="Arial" w:hAnsi="Arial" w:cs="Arial"/>
        </w:rPr>
        <w:t>Yedi</w:t>
      </w:r>
    </w:p>
    <w:p w14:paraId="6A4A67F5" w14:textId="77777777" w:rsidR="00432C37" w:rsidRPr="003D673C" w:rsidRDefault="00432C37" w:rsidP="00432C37">
      <w:pPr>
        <w:pStyle w:val="ListeParagraf"/>
        <w:numPr>
          <w:ilvl w:val="0"/>
          <w:numId w:val="34"/>
        </w:numPr>
        <w:spacing w:before="120" w:after="120" w:line="288" w:lineRule="auto"/>
        <w:jc w:val="both"/>
        <w:rPr>
          <w:rFonts w:ascii="Arial" w:hAnsi="Arial" w:cs="Arial"/>
        </w:rPr>
      </w:pPr>
      <w:r w:rsidRPr="003D673C">
        <w:rPr>
          <w:rFonts w:ascii="Arial" w:hAnsi="Arial" w:cs="Arial"/>
        </w:rPr>
        <w:t>Dört</w:t>
      </w:r>
    </w:p>
    <w:p w14:paraId="6B2C510C" w14:textId="77777777" w:rsidR="00432C37" w:rsidRPr="003D673C" w:rsidRDefault="00432C37" w:rsidP="00432C37">
      <w:pPr>
        <w:pStyle w:val="ListeParagraf"/>
        <w:numPr>
          <w:ilvl w:val="0"/>
          <w:numId w:val="34"/>
        </w:numPr>
        <w:spacing w:before="120" w:after="120" w:line="288" w:lineRule="auto"/>
        <w:jc w:val="both"/>
        <w:rPr>
          <w:rFonts w:ascii="Arial" w:hAnsi="Arial" w:cs="Arial"/>
        </w:rPr>
      </w:pPr>
      <w:r w:rsidRPr="003D673C">
        <w:rPr>
          <w:rFonts w:ascii="Arial" w:hAnsi="Arial" w:cs="Arial"/>
        </w:rPr>
        <w:t>Üç</w:t>
      </w:r>
    </w:p>
    <w:p w14:paraId="7D84F6A4" w14:textId="77777777" w:rsidR="00432C37" w:rsidRPr="003D673C" w:rsidRDefault="00432C37" w:rsidP="00432C37">
      <w:pPr>
        <w:spacing w:before="120" w:after="120" w:line="288" w:lineRule="auto"/>
        <w:jc w:val="both"/>
        <w:rPr>
          <w:rFonts w:ascii="Arial" w:hAnsi="Arial" w:cs="Arial"/>
        </w:rPr>
      </w:pPr>
    </w:p>
    <w:p w14:paraId="4B89C422" w14:textId="77777777" w:rsidR="00432C37" w:rsidRPr="003D673C" w:rsidRDefault="00432C37" w:rsidP="00432C37">
      <w:pPr>
        <w:spacing w:before="120" w:after="120" w:line="288" w:lineRule="auto"/>
        <w:jc w:val="both"/>
        <w:rPr>
          <w:rFonts w:ascii="Arial" w:hAnsi="Arial" w:cs="Arial"/>
        </w:rPr>
      </w:pPr>
    </w:p>
    <w:p w14:paraId="6D82353C" w14:textId="77777777" w:rsidR="00432C37" w:rsidRPr="003D673C" w:rsidRDefault="00432C37" w:rsidP="00432C37">
      <w:pPr>
        <w:pStyle w:val="ListeParagraf"/>
        <w:numPr>
          <w:ilvl w:val="0"/>
          <w:numId w:val="1"/>
        </w:numPr>
        <w:spacing w:before="120" w:after="120" w:line="288" w:lineRule="auto"/>
        <w:jc w:val="both"/>
        <w:rPr>
          <w:rFonts w:ascii="Arial" w:hAnsi="Arial" w:cs="Arial"/>
        </w:rPr>
      </w:pPr>
      <w:r w:rsidRPr="003D673C">
        <w:rPr>
          <w:rFonts w:ascii="Arial" w:hAnsi="Arial" w:cs="Arial"/>
          <w:b/>
          <w:bCs/>
        </w:rPr>
        <w:lastRenderedPageBreak/>
        <w:t xml:space="preserve">Taşınır Mal Yönetmeliği’ne göre satın alınan taşınırların giriş işlemleri ile ilgili olarak hangisi </w:t>
      </w:r>
      <w:r w:rsidRPr="003D673C">
        <w:rPr>
          <w:rFonts w:ascii="Arial" w:hAnsi="Arial" w:cs="Arial"/>
          <w:b/>
          <w:bCs/>
          <w:u w:val="single"/>
        </w:rPr>
        <w:t>yanlıştır?</w:t>
      </w:r>
    </w:p>
    <w:p w14:paraId="709101FB" w14:textId="77777777" w:rsidR="00432C37" w:rsidRPr="003D673C" w:rsidRDefault="00432C37" w:rsidP="00432C37">
      <w:pPr>
        <w:pStyle w:val="ListeParagraf"/>
        <w:numPr>
          <w:ilvl w:val="0"/>
          <w:numId w:val="35"/>
        </w:numPr>
        <w:spacing w:before="120" w:after="120" w:line="288" w:lineRule="auto"/>
        <w:jc w:val="both"/>
        <w:rPr>
          <w:rFonts w:ascii="Arial" w:hAnsi="Arial" w:cs="Arial"/>
        </w:rPr>
      </w:pPr>
      <w:r w:rsidRPr="003D673C">
        <w:rPr>
          <w:rFonts w:ascii="Arial" w:hAnsi="Arial" w:cs="Arial"/>
        </w:rPr>
        <w:t xml:space="preserve">Satın alınan taşınırlar için, teslim alındıktan sonra, Taşınır Kod Listesindeki hesap kodları itibarıyla üçer nüsha Taşınır İşlem Fişi düzenlenir </w:t>
      </w:r>
    </w:p>
    <w:p w14:paraId="18F9AFBF" w14:textId="77777777" w:rsidR="00331C59" w:rsidRPr="003D673C" w:rsidRDefault="00331C59" w:rsidP="00432C37">
      <w:pPr>
        <w:pStyle w:val="ListeParagraf"/>
        <w:numPr>
          <w:ilvl w:val="0"/>
          <w:numId w:val="35"/>
        </w:numPr>
        <w:spacing w:before="120" w:after="120" w:line="288" w:lineRule="auto"/>
        <w:jc w:val="both"/>
        <w:rPr>
          <w:rFonts w:ascii="Arial" w:hAnsi="Arial" w:cs="Arial"/>
        </w:rPr>
      </w:pPr>
      <w:r w:rsidRPr="003D673C">
        <w:rPr>
          <w:rFonts w:ascii="Arial" w:hAnsi="Arial" w:cs="Arial"/>
        </w:rPr>
        <w:t>Satın alınan dergi ve gazete gibi süreli yayınların bedellerinin ödenmesi sırasında Taşınır İşlem Fişi düzenlenir</w:t>
      </w:r>
    </w:p>
    <w:p w14:paraId="31D71C94" w14:textId="77777777" w:rsidR="00331C59" w:rsidRPr="003D673C" w:rsidRDefault="00331C59" w:rsidP="00432C37">
      <w:pPr>
        <w:pStyle w:val="ListeParagraf"/>
        <w:numPr>
          <w:ilvl w:val="0"/>
          <w:numId w:val="35"/>
        </w:numPr>
        <w:spacing w:before="120" w:after="120" w:line="288" w:lineRule="auto"/>
        <w:jc w:val="both"/>
        <w:rPr>
          <w:rFonts w:ascii="Arial" w:hAnsi="Arial" w:cs="Arial"/>
        </w:rPr>
      </w:pPr>
      <w:r w:rsidRPr="003D673C">
        <w:rPr>
          <w:rFonts w:ascii="Arial" w:hAnsi="Arial" w:cs="Arial"/>
        </w:rPr>
        <w:t xml:space="preserve">Farklı hesaplara kaydı gereken taşınırların aynı faturada yer alması halinde, faturadaki taşınırların kaydedileceği hesap sayısınca fatura fotokopileri çıkarılır ve üzerine her hesap için düzenlenen Taşınır İşlem Fişinin numarası yazılır </w:t>
      </w:r>
    </w:p>
    <w:p w14:paraId="0BFFCEB8" w14:textId="77777777" w:rsidR="00331C59" w:rsidRPr="003D673C" w:rsidRDefault="00331C59" w:rsidP="00432C37">
      <w:pPr>
        <w:pStyle w:val="ListeParagraf"/>
        <w:numPr>
          <w:ilvl w:val="0"/>
          <w:numId w:val="35"/>
        </w:numPr>
        <w:spacing w:before="120" w:after="120" w:line="288" w:lineRule="auto"/>
        <w:jc w:val="both"/>
        <w:rPr>
          <w:rFonts w:ascii="Arial" w:hAnsi="Arial" w:cs="Arial"/>
        </w:rPr>
      </w:pPr>
      <w:r w:rsidRPr="003D673C">
        <w:rPr>
          <w:rFonts w:ascii="Arial" w:hAnsi="Arial" w:cs="Arial"/>
        </w:rPr>
        <w:t xml:space="preserve">Alımı bir merkezden yapılarak birden fazla birime doğrudan teslim edilen taşınırlar için, taşınırın teslim edildiği birimlerce iki nüsha Taşınır Geçici Alındısı düzenlenir ve bir nüshası alımı yapan birime gönderilir </w:t>
      </w:r>
    </w:p>
    <w:p w14:paraId="059F5AC8" w14:textId="77777777" w:rsidR="00331C59" w:rsidRPr="003D673C" w:rsidRDefault="00331C59" w:rsidP="00331C59">
      <w:pPr>
        <w:spacing w:before="120" w:after="120" w:line="288" w:lineRule="auto"/>
        <w:jc w:val="both"/>
        <w:rPr>
          <w:rFonts w:ascii="Arial" w:hAnsi="Arial" w:cs="Arial"/>
        </w:rPr>
      </w:pPr>
    </w:p>
    <w:p w14:paraId="3F3640D5" w14:textId="14CEA9EE" w:rsidR="00331C59" w:rsidRPr="003D673C" w:rsidRDefault="00331C59" w:rsidP="00331C59">
      <w:pPr>
        <w:pStyle w:val="ListeParagraf"/>
        <w:numPr>
          <w:ilvl w:val="0"/>
          <w:numId w:val="1"/>
        </w:numPr>
        <w:spacing w:before="120" w:after="120" w:line="288" w:lineRule="auto"/>
        <w:jc w:val="both"/>
        <w:rPr>
          <w:rFonts w:ascii="Arial" w:hAnsi="Arial" w:cs="Arial"/>
        </w:rPr>
      </w:pPr>
      <w:r w:rsidRPr="003D673C">
        <w:rPr>
          <w:rFonts w:ascii="Arial" w:hAnsi="Arial" w:cs="Arial"/>
          <w:b/>
          <w:bCs/>
        </w:rPr>
        <w:t xml:space="preserve">Taşınır Mal Yönetmeliği’ne göre idarece kullanılmasına ihtiyaç duyulmayan </w:t>
      </w:r>
      <w:r w:rsidR="00F4767C" w:rsidRPr="003D673C">
        <w:rPr>
          <w:rFonts w:ascii="Arial" w:hAnsi="Arial" w:cs="Arial"/>
          <w:b/>
          <w:bCs/>
        </w:rPr>
        <w:t>taşınırlardan kayıtlara alınış tarihi itibarıyla kaç yılını tamamlamış olanlar,</w:t>
      </w:r>
      <w:r w:rsidRPr="003D673C">
        <w:rPr>
          <w:rFonts w:ascii="Arial" w:hAnsi="Arial" w:cs="Arial"/>
          <w:b/>
          <w:bCs/>
        </w:rPr>
        <w:t xml:space="preserve"> bu taşınıra ihtiyaç duyan idarelere bedelsiz olarak devredilebilir?</w:t>
      </w:r>
    </w:p>
    <w:p w14:paraId="3FFED6C0" w14:textId="77777777" w:rsidR="00331C59" w:rsidRPr="003D673C" w:rsidRDefault="00331C59" w:rsidP="00331C59">
      <w:pPr>
        <w:pStyle w:val="ListeParagraf"/>
        <w:numPr>
          <w:ilvl w:val="0"/>
          <w:numId w:val="36"/>
        </w:numPr>
        <w:spacing w:before="120" w:after="120" w:line="288" w:lineRule="auto"/>
        <w:jc w:val="both"/>
        <w:rPr>
          <w:rFonts w:ascii="Arial" w:hAnsi="Arial" w:cs="Arial"/>
        </w:rPr>
      </w:pPr>
      <w:r w:rsidRPr="003D673C">
        <w:rPr>
          <w:rFonts w:ascii="Arial" w:hAnsi="Arial" w:cs="Arial"/>
          <w:bCs/>
        </w:rPr>
        <w:t>Üç yıl</w:t>
      </w:r>
    </w:p>
    <w:p w14:paraId="77C831FF" w14:textId="77777777" w:rsidR="00331C59" w:rsidRPr="003D673C" w:rsidRDefault="00331C59" w:rsidP="00331C59">
      <w:pPr>
        <w:pStyle w:val="ListeParagraf"/>
        <w:numPr>
          <w:ilvl w:val="0"/>
          <w:numId w:val="36"/>
        </w:numPr>
        <w:spacing w:before="120" w:after="120" w:line="288" w:lineRule="auto"/>
        <w:jc w:val="both"/>
        <w:rPr>
          <w:rFonts w:ascii="Arial" w:hAnsi="Arial" w:cs="Arial"/>
        </w:rPr>
      </w:pPr>
      <w:r w:rsidRPr="003D673C">
        <w:rPr>
          <w:rFonts w:ascii="Arial" w:hAnsi="Arial" w:cs="Arial"/>
          <w:bCs/>
        </w:rPr>
        <w:t>İki yıl</w:t>
      </w:r>
    </w:p>
    <w:p w14:paraId="69AADF6E" w14:textId="77777777" w:rsidR="00331C59" w:rsidRPr="003D673C" w:rsidRDefault="00331C59" w:rsidP="00331C59">
      <w:pPr>
        <w:pStyle w:val="ListeParagraf"/>
        <w:numPr>
          <w:ilvl w:val="0"/>
          <w:numId w:val="36"/>
        </w:numPr>
        <w:spacing w:before="120" w:after="120" w:line="288" w:lineRule="auto"/>
        <w:jc w:val="both"/>
        <w:rPr>
          <w:rFonts w:ascii="Arial" w:hAnsi="Arial" w:cs="Arial"/>
        </w:rPr>
      </w:pPr>
      <w:r w:rsidRPr="003D673C">
        <w:rPr>
          <w:rFonts w:ascii="Arial" w:hAnsi="Arial" w:cs="Arial"/>
          <w:bCs/>
        </w:rPr>
        <w:t>Beş yıl</w:t>
      </w:r>
    </w:p>
    <w:p w14:paraId="4EDBB3C4" w14:textId="76D42B38" w:rsidR="00F64819" w:rsidRPr="003D673C" w:rsidRDefault="00331C59" w:rsidP="00331C59">
      <w:pPr>
        <w:pStyle w:val="ListeParagraf"/>
        <w:numPr>
          <w:ilvl w:val="0"/>
          <w:numId w:val="36"/>
        </w:numPr>
        <w:spacing w:before="120" w:after="120" w:line="288" w:lineRule="auto"/>
        <w:jc w:val="both"/>
        <w:rPr>
          <w:rFonts w:ascii="Arial" w:hAnsi="Arial" w:cs="Arial"/>
        </w:rPr>
      </w:pPr>
      <w:r w:rsidRPr="003D673C">
        <w:rPr>
          <w:rFonts w:ascii="Arial" w:hAnsi="Arial" w:cs="Arial"/>
          <w:bCs/>
        </w:rPr>
        <w:t>On yıl</w:t>
      </w:r>
    </w:p>
    <w:p w14:paraId="2F7B5A88" w14:textId="48269A90" w:rsidR="004B7044" w:rsidRPr="003D673C" w:rsidRDefault="004B7044" w:rsidP="00C30868">
      <w:pPr>
        <w:pStyle w:val="ListeParagraf"/>
        <w:numPr>
          <w:ilvl w:val="0"/>
          <w:numId w:val="1"/>
        </w:numPr>
        <w:snapToGrid w:val="0"/>
        <w:spacing w:before="120" w:after="120" w:line="288" w:lineRule="auto"/>
        <w:contextualSpacing w:val="0"/>
        <w:jc w:val="both"/>
        <w:rPr>
          <w:rFonts w:ascii="Arial" w:hAnsi="Arial" w:cs="Arial"/>
          <w:b/>
        </w:rPr>
      </w:pPr>
      <w:r w:rsidRPr="003D673C">
        <w:rPr>
          <w:rFonts w:ascii="Arial" w:hAnsi="Arial" w:cs="Arial"/>
          <w:b/>
          <w:bCs/>
        </w:rPr>
        <w:lastRenderedPageBreak/>
        <w:t>Taşınır Mal Yönetmeliği</w:t>
      </w:r>
      <w:r w:rsidR="00A8338B" w:rsidRPr="003D673C">
        <w:rPr>
          <w:rFonts w:ascii="Arial" w:hAnsi="Arial" w:cs="Arial"/>
          <w:b/>
          <w:bCs/>
        </w:rPr>
        <w:t>’</w:t>
      </w:r>
      <w:r w:rsidR="00142D10" w:rsidRPr="003D673C">
        <w:rPr>
          <w:rFonts w:ascii="Arial" w:hAnsi="Arial" w:cs="Arial"/>
          <w:b/>
          <w:bCs/>
        </w:rPr>
        <w:t xml:space="preserve">ne göre </w:t>
      </w:r>
      <w:r w:rsidR="00142D10" w:rsidRPr="003D673C">
        <w:rPr>
          <w:rFonts w:ascii="Arial" w:hAnsi="Arial" w:cs="Arial"/>
          <w:b/>
        </w:rPr>
        <w:t xml:space="preserve">kamu idareleri arasında bedelsiz devir ve tahsiline ilişkin aşağıdakilerden hangisi </w:t>
      </w:r>
      <w:r w:rsidR="00142D10" w:rsidRPr="003D673C">
        <w:rPr>
          <w:rFonts w:ascii="Arial" w:hAnsi="Arial" w:cs="Arial"/>
          <w:b/>
          <w:u w:val="single"/>
        </w:rPr>
        <w:t>yanlıştır</w:t>
      </w:r>
      <w:r w:rsidRPr="003D673C">
        <w:rPr>
          <w:rFonts w:ascii="Arial" w:hAnsi="Arial" w:cs="Arial"/>
          <w:b/>
          <w:bCs/>
        </w:rPr>
        <w:t>?</w:t>
      </w:r>
    </w:p>
    <w:p w14:paraId="2A4CE3CE" w14:textId="6B831580" w:rsidR="004B7044" w:rsidRPr="003D673C" w:rsidRDefault="00142D10" w:rsidP="00C30868">
      <w:pPr>
        <w:pStyle w:val="ListeParagraf"/>
        <w:numPr>
          <w:ilvl w:val="0"/>
          <w:numId w:val="23"/>
        </w:numPr>
        <w:snapToGrid w:val="0"/>
        <w:spacing w:before="120" w:after="120" w:line="288" w:lineRule="auto"/>
        <w:ind w:left="1134" w:hanging="425"/>
        <w:contextualSpacing w:val="0"/>
        <w:jc w:val="both"/>
        <w:rPr>
          <w:rFonts w:ascii="Arial" w:hAnsi="Arial" w:cs="Arial"/>
        </w:rPr>
      </w:pPr>
      <w:r w:rsidRPr="003D673C">
        <w:rPr>
          <w:rFonts w:ascii="Arial" w:hAnsi="Arial" w:cs="Arial"/>
        </w:rPr>
        <w:t>Devralmak isteyen idare açısından bakım, onarım ve taşıma giderleri nedeniyle ekonomik olmayan ve kullanılmasında fayda görülmeyen taşınırlar devredilebilir.</w:t>
      </w:r>
    </w:p>
    <w:p w14:paraId="62CC2BDA" w14:textId="2519D153" w:rsidR="004B7044" w:rsidRPr="003D673C" w:rsidRDefault="00142D10" w:rsidP="00C30868">
      <w:pPr>
        <w:pStyle w:val="ListeParagraf"/>
        <w:numPr>
          <w:ilvl w:val="0"/>
          <w:numId w:val="23"/>
        </w:numPr>
        <w:snapToGrid w:val="0"/>
        <w:spacing w:before="120" w:after="120" w:line="288" w:lineRule="auto"/>
        <w:ind w:left="1134" w:hanging="425"/>
        <w:contextualSpacing w:val="0"/>
        <w:jc w:val="both"/>
        <w:rPr>
          <w:rFonts w:ascii="Arial" w:hAnsi="Arial" w:cs="Arial"/>
        </w:rPr>
      </w:pPr>
      <w:r w:rsidRPr="003D673C">
        <w:rPr>
          <w:rFonts w:ascii="Arial" w:hAnsi="Arial" w:cs="Arial"/>
        </w:rPr>
        <w:t>Kayıtlara alınış tarihi itibarıyla beş yılını tamamlamış ve idarece kullanılmasına ihtiyaç duyulmayan taşınırlar, bu taşınıra ihtiyaç duyan idarelere bedelsiz devredilebilir</w:t>
      </w:r>
      <w:r w:rsidR="00BD4CEB" w:rsidRPr="003D673C">
        <w:rPr>
          <w:rFonts w:ascii="Arial" w:hAnsi="Arial" w:cs="Arial"/>
        </w:rPr>
        <w:t>.</w:t>
      </w:r>
    </w:p>
    <w:p w14:paraId="4DBB381D" w14:textId="6A8031F8" w:rsidR="004B7044" w:rsidRPr="003D673C" w:rsidRDefault="00142D10" w:rsidP="00C30868">
      <w:pPr>
        <w:pStyle w:val="ListeParagraf"/>
        <w:numPr>
          <w:ilvl w:val="0"/>
          <w:numId w:val="23"/>
        </w:numPr>
        <w:snapToGrid w:val="0"/>
        <w:spacing w:before="120" w:after="120" w:line="288" w:lineRule="auto"/>
        <w:ind w:left="1134" w:hanging="425"/>
        <w:contextualSpacing w:val="0"/>
        <w:jc w:val="both"/>
        <w:rPr>
          <w:rFonts w:ascii="Arial" w:hAnsi="Arial" w:cs="Arial"/>
        </w:rPr>
      </w:pPr>
      <w:r w:rsidRPr="003D673C">
        <w:rPr>
          <w:rFonts w:ascii="Arial" w:hAnsi="Arial" w:cs="Arial"/>
        </w:rPr>
        <w:t>Başbakanlıkça kamu idarelerine ve kamu idarelerince Başbakanlığa yapılacak devir ve tahsisler herhangi bir şarta bağlı olmaksızın gerçekleştirilir</w:t>
      </w:r>
      <w:r w:rsidR="00BD4CEB" w:rsidRPr="003D673C">
        <w:rPr>
          <w:rFonts w:ascii="Arial" w:hAnsi="Arial" w:cs="Arial"/>
        </w:rPr>
        <w:t>.</w:t>
      </w:r>
    </w:p>
    <w:p w14:paraId="22649C49" w14:textId="6CF6AB6A" w:rsidR="004B7044" w:rsidRPr="003D673C" w:rsidRDefault="00142D10" w:rsidP="00C30868">
      <w:pPr>
        <w:pStyle w:val="ListeParagraf"/>
        <w:numPr>
          <w:ilvl w:val="0"/>
          <w:numId w:val="23"/>
        </w:numPr>
        <w:snapToGrid w:val="0"/>
        <w:spacing w:before="120" w:after="120" w:line="288" w:lineRule="auto"/>
        <w:ind w:left="1134" w:hanging="425"/>
        <w:contextualSpacing w:val="0"/>
        <w:jc w:val="both"/>
        <w:rPr>
          <w:rFonts w:ascii="Arial" w:hAnsi="Arial" w:cs="Arial"/>
        </w:rPr>
      </w:pPr>
      <w:r w:rsidRPr="003D673C">
        <w:rPr>
          <w:rFonts w:ascii="Arial" w:hAnsi="Arial" w:cs="Arial"/>
        </w:rPr>
        <w:t>Devredilmeleri halinde daha etkin, verimli ve ekonomik kullanılacağı veya görev ve yetki alanları itibarıyla devirlerinin daha faydalı olacağı anlaşılan taşınırlar, devreden ve devralmak isteyen kamu idarelerinin müşterek talebi üzerine Maliye Bakanının uygun görüşü ile herhangi bir şarta bağlı kalmaksızın bedelsiz devredilebilir</w:t>
      </w:r>
      <w:r w:rsidR="00BD4CEB" w:rsidRPr="003D673C">
        <w:rPr>
          <w:rFonts w:ascii="Arial" w:hAnsi="Arial" w:cs="Arial"/>
        </w:rPr>
        <w:t>.</w:t>
      </w:r>
    </w:p>
    <w:p w14:paraId="1CA4E13F" w14:textId="3925D8BC" w:rsidR="00331C59" w:rsidRPr="003D673C" w:rsidRDefault="00331C59" w:rsidP="00331C59">
      <w:pPr>
        <w:pStyle w:val="ListeParagraf"/>
        <w:numPr>
          <w:ilvl w:val="0"/>
          <w:numId w:val="1"/>
        </w:numPr>
        <w:spacing w:before="120" w:after="120" w:line="288" w:lineRule="auto"/>
        <w:jc w:val="both"/>
        <w:rPr>
          <w:rFonts w:ascii="Arial" w:hAnsi="Arial" w:cs="Arial"/>
        </w:rPr>
      </w:pPr>
      <w:r w:rsidRPr="003D673C">
        <w:rPr>
          <w:rFonts w:ascii="Arial" w:hAnsi="Arial" w:cs="Arial"/>
          <w:b/>
          <w:bCs/>
        </w:rPr>
        <w:t xml:space="preserve">Taşınır Mal Yönetmeliği’ne göre taşınır sayımları için oluşturulan sayım kurulu </w:t>
      </w:r>
      <w:r w:rsidRPr="003D673C">
        <w:rPr>
          <w:rFonts w:ascii="Arial" w:hAnsi="Arial" w:cs="Arial"/>
          <w:b/>
          <w:bCs/>
          <w:u w:val="single"/>
        </w:rPr>
        <w:t>en az</w:t>
      </w:r>
      <w:r w:rsidRPr="003D673C">
        <w:rPr>
          <w:rFonts w:ascii="Arial" w:hAnsi="Arial" w:cs="Arial"/>
          <w:b/>
          <w:bCs/>
        </w:rPr>
        <w:t xml:space="preserve"> kaç kişiden oluşur?</w:t>
      </w:r>
    </w:p>
    <w:p w14:paraId="7BF88327" w14:textId="3DFE3FFB" w:rsidR="00331C59" w:rsidRPr="003D673C" w:rsidRDefault="009D6A6C" w:rsidP="009D6A6C">
      <w:pPr>
        <w:pStyle w:val="ListeParagraf"/>
        <w:numPr>
          <w:ilvl w:val="0"/>
          <w:numId w:val="38"/>
        </w:numPr>
        <w:spacing w:before="120" w:after="120" w:line="288" w:lineRule="auto"/>
        <w:jc w:val="both"/>
        <w:rPr>
          <w:rFonts w:ascii="Arial" w:hAnsi="Arial" w:cs="Arial"/>
        </w:rPr>
      </w:pPr>
      <w:r w:rsidRPr="003D673C">
        <w:rPr>
          <w:rFonts w:ascii="Arial" w:hAnsi="Arial" w:cs="Arial"/>
          <w:bCs/>
        </w:rPr>
        <w:t>Üç</w:t>
      </w:r>
    </w:p>
    <w:p w14:paraId="5DE968A2" w14:textId="0F53448E" w:rsidR="009D6A6C" w:rsidRPr="003D673C" w:rsidRDefault="009D6A6C" w:rsidP="009D6A6C">
      <w:pPr>
        <w:pStyle w:val="ListeParagraf"/>
        <w:numPr>
          <w:ilvl w:val="0"/>
          <w:numId w:val="38"/>
        </w:numPr>
        <w:spacing w:before="120" w:after="120" w:line="288" w:lineRule="auto"/>
        <w:jc w:val="both"/>
        <w:rPr>
          <w:rFonts w:ascii="Arial" w:hAnsi="Arial" w:cs="Arial"/>
        </w:rPr>
      </w:pPr>
      <w:r w:rsidRPr="003D673C">
        <w:rPr>
          <w:rFonts w:ascii="Arial" w:hAnsi="Arial" w:cs="Arial"/>
          <w:bCs/>
        </w:rPr>
        <w:t>Beş</w:t>
      </w:r>
    </w:p>
    <w:p w14:paraId="0879AB78" w14:textId="0C463B63" w:rsidR="009D6A6C" w:rsidRPr="003D673C" w:rsidRDefault="009D6A6C" w:rsidP="009D6A6C">
      <w:pPr>
        <w:pStyle w:val="ListeParagraf"/>
        <w:numPr>
          <w:ilvl w:val="0"/>
          <w:numId w:val="38"/>
        </w:numPr>
        <w:spacing w:before="120" w:after="120" w:line="288" w:lineRule="auto"/>
        <w:jc w:val="both"/>
        <w:rPr>
          <w:rFonts w:ascii="Arial" w:hAnsi="Arial" w:cs="Arial"/>
        </w:rPr>
      </w:pPr>
      <w:r w:rsidRPr="003D673C">
        <w:rPr>
          <w:rFonts w:ascii="Arial" w:hAnsi="Arial" w:cs="Arial"/>
          <w:bCs/>
        </w:rPr>
        <w:t>Yedi</w:t>
      </w:r>
    </w:p>
    <w:p w14:paraId="7D60F943" w14:textId="7FC67D4C" w:rsidR="009D6A6C" w:rsidRPr="003D673C" w:rsidRDefault="009D6A6C" w:rsidP="009D6A6C">
      <w:pPr>
        <w:pStyle w:val="ListeParagraf"/>
        <w:numPr>
          <w:ilvl w:val="0"/>
          <w:numId w:val="38"/>
        </w:numPr>
        <w:spacing w:before="120" w:after="120" w:line="288" w:lineRule="auto"/>
        <w:jc w:val="both"/>
        <w:rPr>
          <w:rFonts w:ascii="Arial" w:hAnsi="Arial" w:cs="Arial"/>
        </w:rPr>
      </w:pPr>
      <w:r w:rsidRPr="003D673C">
        <w:rPr>
          <w:rFonts w:ascii="Arial" w:hAnsi="Arial" w:cs="Arial"/>
          <w:bCs/>
        </w:rPr>
        <w:t>Dokuz</w:t>
      </w:r>
    </w:p>
    <w:p w14:paraId="7CC1C072" w14:textId="77777777" w:rsidR="009D6A6C" w:rsidRPr="003D673C" w:rsidRDefault="009D6A6C" w:rsidP="009D6A6C">
      <w:pPr>
        <w:spacing w:before="120" w:after="120" w:line="288" w:lineRule="auto"/>
        <w:jc w:val="both"/>
        <w:rPr>
          <w:rFonts w:ascii="Arial" w:hAnsi="Arial" w:cs="Arial"/>
        </w:rPr>
      </w:pPr>
      <w:bookmarkStart w:id="0" w:name="_GoBack"/>
      <w:bookmarkEnd w:id="0"/>
    </w:p>
    <w:p w14:paraId="30754AC3" w14:textId="27F9F0E0" w:rsidR="009D6A6C" w:rsidRPr="003D673C" w:rsidRDefault="009D6A6C" w:rsidP="009D6A6C">
      <w:pPr>
        <w:pStyle w:val="ListeParagraf"/>
        <w:numPr>
          <w:ilvl w:val="0"/>
          <w:numId w:val="1"/>
        </w:numPr>
        <w:spacing w:before="120" w:after="120" w:line="288" w:lineRule="auto"/>
        <w:jc w:val="both"/>
        <w:rPr>
          <w:rFonts w:ascii="Arial" w:hAnsi="Arial" w:cs="Arial"/>
        </w:rPr>
      </w:pPr>
      <w:r w:rsidRPr="003D673C">
        <w:rPr>
          <w:rFonts w:ascii="Arial" w:hAnsi="Arial" w:cs="Arial"/>
          <w:b/>
          <w:bCs/>
        </w:rPr>
        <w:t>Taşınır Mal Yönetmeliği’ne göre dayanaklı taşınırların numaralandırılması sırasında sicil numarası kaç grup rakamdan oluşur?</w:t>
      </w:r>
    </w:p>
    <w:p w14:paraId="3A9A7CDE" w14:textId="78EF3C72" w:rsidR="009D6A6C" w:rsidRPr="003D673C" w:rsidRDefault="009D6A6C" w:rsidP="009D6A6C">
      <w:pPr>
        <w:pStyle w:val="ListeParagraf"/>
        <w:numPr>
          <w:ilvl w:val="0"/>
          <w:numId w:val="39"/>
        </w:numPr>
        <w:spacing w:before="120" w:after="120" w:line="288" w:lineRule="auto"/>
        <w:jc w:val="both"/>
        <w:rPr>
          <w:rFonts w:ascii="Arial" w:hAnsi="Arial" w:cs="Arial"/>
        </w:rPr>
      </w:pPr>
      <w:r w:rsidRPr="003D673C">
        <w:rPr>
          <w:rFonts w:ascii="Arial" w:hAnsi="Arial" w:cs="Arial"/>
          <w:bCs/>
        </w:rPr>
        <w:t>Beş</w:t>
      </w:r>
    </w:p>
    <w:p w14:paraId="0CEEDD93" w14:textId="7CA5ADB3" w:rsidR="009D6A6C" w:rsidRPr="003D673C" w:rsidRDefault="009D6A6C" w:rsidP="009D6A6C">
      <w:pPr>
        <w:pStyle w:val="ListeParagraf"/>
        <w:numPr>
          <w:ilvl w:val="0"/>
          <w:numId w:val="39"/>
        </w:numPr>
        <w:spacing w:before="120" w:after="120" w:line="288" w:lineRule="auto"/>
        <w:jc w:val="both"/>
        <w:rPr>
          <w:rFonts w:ascii="Arial" w:hAnsi="Arial" w:cs="Arial"/>
        </w:rPr>
      </w:pPr>
      <w:r w:rsidRPr="003D673C">
        <w:rPr>
          <w:rFonts w:ascii="Arial" w:hAnsi="Arial" w:cs="Arial"/>
          <w:bCs/>
        </w:rPr>
        <w:t>Dört</w:t>
      </w:r>
    </w:p>
    <w:p w14:paraId="7B05A389" w14:textId="542DA2FE" w:rsidR="009D6A6C" w:rsidRPr="003D673C" w:rsidRDefault="009D6A6C" w:rsidP="009D6A6C">
      <w:pPr>
        <w:pStyle w:val="ListeParagraf"/>
        <w:numPr>
          <w:ilvl w:val="0"/>
          <w:numId w:val="39"/>
        </w:numPr>
        <w:spacing w:before="120" w:after="120" w:line="288" w:lineRule="auto"/>
        <w:jc w:val="both"/>
        <w:rPr>
          <w:rFonts w:ascii="Arial" w:hAnsi="Arial" w:cs="Arial"/>
        </w:rPr>
      </w:pPr>
      <w:r w:rsidRPr="003D673C">
        <w:rPr>
          <w:rFonts w:ascii="Arial" w:hAnsi="Arial" w:cs="Arial"/>
          <w:bCs/>
        </w:rPr>
        <w:t>Üç</w:t>
      </w:r>
    </w:p>
    <w:p w14:paraId="75D2CB27" w14:textId="3EB8AFD5" w:rsidR="009D6A6C" w:rsidRPr="003D673C" w:rsidRDefault="009D6A6C" w:rsidP="009D6A6C">
      <w:pPr>
        <w:pStyle w:val="ListeParagraf"/>
        <w:numPr>
          <w:ilvl w:val="0"/>
          <w:numId w:val="39"/>
        </w:numPr>
        <w:spacing w:before="120" w:after="120" w:line="288" w:lineRule="auto"/>
        <w:jc w:val="both"/>
        <w:rPr>
          <w:rFonts w:ascii="Arial" w:hAnsi="Arial" w:cs="Arial"/>
        </w:rPr>
      </w:pPr>
      <w:r w:rsidRPr="003D673C">
        <w:rPr>
          <w:rFonts w:ascii="Arial" w:hAnsi="Arial" w:cs="Arial"/>
          <w:bCs/>
        </w:rPr>
        <w:t>İki</w:t>
      </w:r>
    </w:p>
    <w:p w14:paraId="4E3E658E" w14:textId="011CC136" w:rsidR="009D6A6C" w:rsidRPr="003D673C" w:rsidRDefault="009D6A6C" w:rsidP="009D6A6C">
      <w:pPr>
        <w:spacing w:before="120" w:after="120" w:line="288" w:lineRule="auto"/>
        <w:jc w:val="both"/>
        <w:rPr>
          <w:rFonts w:ascii="Arial" w:hAnsi="Arial" w:cs="Arial"/>
        </w:rPr>
      </w:pPr>
    </w:p>
    <w:p w14:paraId="472CEE50" w14:textId="28243E5F" w:rsidR="009D6A6C" w:rsidRPr="003D673C" w:rsidRDefault="009D6A6C" w:rsidP="009D6A6C">
      <w:pPr>
        <w:pStyle w:val="ListeParagraf"/>
        <w:numPr>
          <w:ilvl w:val="0"/>
          <w:numId w:val="1"/>
        </w:numPr>
        <w:spacing w:before="120" w:after="120" w:line="288" w:lineRule="auto"/>
        <w:jc w:val="both"/>
        <w:rPr>
          <w:rFonts w:ascii="Arial" w:hAnsi="Arial" w:cs="Arial"/>
        </w:rPr>
      </w:pPr>
      <w:r w:rsidRPr="003D673C">
        <w:rPr>
          <w:rFonts w:ascii="Arial" w:hAnsi="Arial" w:cs="Arial"/>
          <w:b/>
          <w:bCs/>
        </w:rPr>
        <w:t>Taşınır Mal Yönetmeliği’ne göre kamu idareleri bu Yönetmeliğin yürürlüğe girdiği tarihten itibaren kaç ay içerisinde Sayıştay’a kod numaralarını bildirmek zorundadır?</w:t>
      </w:r>
    </w:p>
    <w:p w14:paraId="11798294" w14:textId="04E5B5FA" w:rsidR="009D6A6C" w:rsidRPr="003D673C" w:rsidRDefault="009D6A6C" w:rsidP="009D6A6C">
      <w:pPr>
        <w:pStyle w:val="ListeParagraf"/>
        <w:numPr>
          <w:ilvl w:val="0"/>
          <w:numId w:val="40"/>
        </w:numPr>
        <w:spacing w:before="120" w:after="120" w:line="288" w:lineRule="auto"/>
        <w:jc w:val="both"/>
        <w:rPr>
          <w:rFonts w:ascii="Arial" w:hAnsi="Arial" w:cs="Arial"/>
        </w:rPr>
      </w:pPr>
      <w:r w:rsidRPr="003D673C">
        <w:rPr>
          <w:rFonts w:ascii="Arial" w:hAnsi="Arial" w:cs="Arial"/>
          <w:bCs/>
        </w:rPr>
        <w:t>On iki ay</w:t>
      </w:r>
    </w:p>
    <w:p w14:paraId="7B82F99B" w14:textId="4CB26BE1" w:rsidR="009D6A6C" w:rsidRPr="003D673C" w:rsidRDefault="009D6A6C" w:rsidP="009D6A6C">
      <w:pPr>
        <w:pStyle w:val="ListeParagraf"/>
        <w:numPr>
          <w:ilvl w:val="0"/>
          <w:numId w:val="40"/>
        </w:numPr>
        <w:spacing w:before="120" w:after="120" w:line="288" w:lineRule="auto"/>
        <w:jc w:val="both"/>
        <w:rPr>
          <w:rFonts w:ascii="Arial" w:hAnsi="Arial" w:cs="Arial"/>
        </w:rPr>
      </w:pPr>
      <w:r w:rsidRPr="003D673C">
        <w:rPr>
          <w:rFonts w:ascii="Arial" w:hAnsi="Arial" w:cs="Arial"/>
          <w:bCs/>
        </w:rPr>
        <w:t>Dokuz ay</w:t>
      </w:r>
    </w:p>
    <w:p w14:paraId="73E181E2" w14:textId="0F77DD29" w:rsidR="009D6A6C" w:rsidRPr="003D673C" w:rsidRDefault="009D6A6C" w:rsidP="009D6A6C">
      <w:pPr>
        <w:pStyle w:val="ListeParagraf"/>
        <w:numPr>
          <w:ilvl w:val="0"/>
          <w:numId w:val="40"/>
        </w:numPr>
        <w:spacing w:before="120" w:after="120" w:line="288" w:lineRule="auto"/>
        <w:jc w:val="both"/>
        <w:rPr>
          <w:rFonts w:ascii="Arial" w:hAnsi="Arial" w:cs="Arial"/>
        </w:rPr>
      </w:pPr>
      <w:r w:rsidRPr="003D673C">
        <w:rPr>
          <w:rFonts w:ascii="Arial" w:hAnsi="Arial" w:cs="Arial"/>
          <w:bCs/>
        </w:rPr>
        <w:t>Altı ay</w:t>
      </w:r>
    </w:p>
    <w:p w14:paraId="046C330F" w14:textId="76FB9EF9" w:rsidR="009D6A6C" w:rsidRPr="003D673C" w:rsidRDefault="009D6A6C" w:rsidP="009D6A6C">
      <w:pPr>
        <w:pStyle w:val="ListeParagraf"/>
        <w:numPr>
          <w:ilvl w:val="0"/>
          <w:numId w:val="40"/>
        </w:numPr>
        <w:spacing w:before="120" w:after="120" w:line="288" w:lineRule="auto"/>
        <w:jc w:val="both"/>
        <w:rPr>
          <w:rFonts w:ascii="Arial" w:hAnsi="Arial" w:cs="Arial"/>
        </w:rPr>
      </w:pPr>
      <w:r w:rsidRPr="003D673C">
        <w:rPr>
          <w:rFonts w:ascii="Arial" w:hAnsi="Arial" w:cs="Arial"/>
          <w:bCs/>
        </w:rPr>
        <w:t>Üç ay</w:t>
      </w:r>
    </w:p>
    <w:p w14:paraId="2E0EA50D" w14:textId="6E8A6E22" w:rsidR="003D673C" w:rsidRPr="003D673C" w:rsidRDefault="003D673C">
      <w:pPr>
        <w:spacing w:after="0" w:line="240" w:lineRule="auto"/>
        <w:rPr>
          <w:rFonts w:ascii="Arial" w:hAnsi="Arial" w:cs="Arial"/>
        </w:rPr>
      </w:pPr>
      <w:r w:rsidRPr="003D673C">
        <w:rPr>
          <w:rFonts w:ascii="Arial" w:hAnsi="Arial" w:cs="Arial"/>
        </w:rPr>
        <w:br w:type="page"/>
      </w:r>
    </w:p>
    <w:p w14:paraId="4FB009FC" w14:textId="2F7BD74C" w:rsidR="009D6A6C" w:rsidRPr="003D673C" w:rsidRDefault="009D6A6C" w:rsidP="009D6A6C">
      <w:pPr>
        <w:spacing w:before="120" w:after="120" w:line="288" w:lineRule="auto"/>
        <w:jc w:val="both"/>
        <w:rPr>
          <w:rFonts w:ascii="Arial" w:hAnsi="Arial" w:cs="Arial"/>
        </w:rPr>
      </w:pPr>
    </w:p>
    <w:p w14:paraId="3CFF54C7" w14:textId="2C955E8C" w:rsidR="003D673C" w:rsidRPr="003D673C" w:rsidRDefault="003D673C" w:rsidP="009D6A6C">
      <w:pPr>
        <w:spacing w:before="120" w:after="120" w:line="288" w:lineRule="auto"/>
        <w:jc w:val="both"/>
        <w:rPr>
          <w:rFonts w:ascii="Arial" w:hAnsi="Arial" w:cs="Arial"/>
          <w:b/>
        </w:rPr>
      </w:pPr>
      <w:r w:rsidRPr="003D673C">
        <w:rPr>
          <w:rFonts w:ascii="Arial" w:hAnsi="Arial" w:cs="Arial"/>
          <w:b/>
        </w:rPr>
        <w:t>CEVAP ANAHTARI</w:t>
      </w:r>
    </w:p>
    <w:tbl>
      <w:tblPr>
        <w:tblStyle w:val="TabloKlavuzu"/>
        <w:tblW w:w="0" w:type="auto"/>
        <w:tblInd w:w="360" w:type="dxa"/>
        <w:tblLook w:val="04A0" w:firstRow="1" w:lastRow="0" w:firstColumn="1" w:lastColumn="0" w:noHBand="0" w:noVBand="1"/>
      </w:tblPr>
      <w:tblGrid>
        <w:gridCol w:w="911"/>
        <w:gridCol w:w="1276"/>
      </w:tblGrid>
      <w:tr w:rsidR="003D673C" w:rsidRPr="003D673C" w14:paraId="1A6BFD14" w14:textId="77777777" w:rsidTr="003D673C">
        <w:tc>
          <w:tcPr>
            <w:tcW w:w="911" w:type="dxa"/>
          </w:tcPr>
          <w:p w14:paraId="6FB12629" w14:textId="0E178B7F" w:rsidR="003D673C" w:rsidRPr="003D673C" w:rsidRDefault="003D673C" w:rsidP="00C30868">
            <w:pPr>
              <w:spacing w:before="120" w:after="120" w:line="288" w:lineRule="auto"/>
              <w:jc w:val="both"/>
              <w:rPr>
                <w:rFonts w:ascii="Arial" w:hAnsi="Arial" w:cs="Arial"/>
                <w:b/>
              </w:rPr>
            </w:pPr>
            <w:r w:rsidRPr="003D673C">
              <w:rPr>
                <w:rFonts w:ascii="Arial" w:hAnsi="Arial" w:cs="Arial"/>
                <w:b/>
              </w:rPr>
              <w:t>SORU</w:t>
            </w:r>
          </w:p>
        </w:tc>
        <w:tc>
          <w:tcPr>
            <w:tcW w:w="1276" w:type="dxa"/>
          </w:tcPr>
          <w:p w14:paraId="7A11DD84" w14:textId="2A540F26" w:rsidR="003D673C" w:rsidRPr="003D673C" w:rsidRDefault="003D673C" w:rsidP="00C30868">
            <w:pPr>
              <w:spacing w:before="120" w:after="120" w:line="288" w:lineRule="auto"/>
              <w:jc w:val="both"/>
              <w:rPr>
                <w:rFonts w:ascii="Arial" w:hAnsi="Arial" w:cs="Arial"/>
                <w:b/>
              </w:rPr>
            </w:pPr>
            <w:r w:rsidRPr="003D673C">
              <w:rPr>
                <w:rFonts w:ascii="Arial" w:hAnsi="Arial" w:cs="Arial"/>
                <w:b/>
              </w:rPr>
              <w:t>CEVAP</w:t>
            </w:r>
          </w:p>
        </w:tc>
      </w:tr>
      <w:tr w:rsidR="003D673C" w:rsidRPr="003D673C" w14:paraId="460B44EE" w14:textId="77777777" w:rsidTr="003D673C">
        <w:tc>
          <w:tcPr>
            <w:tcW w:w="911" w:type="dxa"/>
          </w:tcPr>
          <w:p w14:paraId="3BD89FF0" w14:textId="291BCF47" w:rsidR="003D673C" w:rsidRPr="003D673C" w:rsidRDefault="003D673C" w:rsidP="00C30868">
            <w:pPr>
              <w:spacing w:before="120" w:after="120" w:line="288" w:lineRule="auto"/>
              <w:jc w:val="both"/>
              <w:rPr>
                <w:rFonts w:ascii="Arial" w:hAnsi="Arial" w:cs="Arial"/>
              </w:rPr>
            </w:pPr>
            <w:r w:rsidRPr="003D673C">
              <w:rPr>
                <w:rFonts w:ascii="Arial" w:hAnsi="Arial" w:cs="Arial"/>
              </w:rPr>
              <w:t>1-</w:t>
            </w:r>
          </w:p>
        </w:tc>
        <w:tc>
          <w:tcPr>
            <w:tcW w:w="1276" w:type="dxa"/>
          </w:tcPr>
          <w:p w14:paraId="007C9275" w14:textId="4E215469" w:rsidR="003D673C" w:rsidRPr="003D673C" w:rsidRDefault="003D673C" w:rsidP="00C30868">
            <w:pPr>
              <w:spacing w:before="120" w:after="120" w:line="288" w:lineRule="auto"/>
              <w:jc w:val="both"/>
              <w:rPr>
                <w:rFonts w:ascii="Arial" w:hAnsi="Arial" w:cs="Arial"/>
              </w:rPr>
            </w:pPr>
            <w:r w:rsidRPr="003D673C">
              <w:rPr>
                <w:rFonts w:ascii="Arial" w:hAnsi="Arial" w:cs="Arial"/>
              </w:rPr>
              <w:t>A</w:t>
            </w:r>
          </w:p>
        </w:tc>
      </w:tr>
      <w:tr w:rsidR="003D673C" w:rsidRPr="003D673C" w14:paraId="487E1AE0" w14:textId="77777777" w:rsidTr="003D673C">
        <w:tc>
          <w:tcPr>
            <w:tcW w:w="911" w:type="dxa"/>
          </w:tcPr>
          <w:p w14:paraId="396041AB" w14:textId="2A8E7A72" w:rsidR="003D673C" w:rsidRPr="003D673C" w:rsidRDefault="003D673C" w:rsidP="00C30868">
            <w:pPr>
              <w:spacing w:before="120" w:after="120" w:line="288" w:lineRule="auto"/>
              <w:jc w:val="both"/>
              <w:rPr>
                <w:rFonts w:ascii="Arial" w:hAnsi="Arial" w:cs="Arial"/>
              </w:rPr>
            </w:pPr>
            <w:r w:rsidRPr="003D673C">
              <w:rPr>
                <w:rFonts w:ascii="Arial" w:hAnsi="Arial" w:cs="Arial"/>
              </w:rPr>
              <w:t>2-</w:t>
            </w:r>
          </w:p>
        </w:tc>
        <w:tc>
          <w:tcPr>
            <w:tcW w:w="1276" w:type="dxa"/>
          </w:tcPr>
          <w:p w14:paraId="3CC40EF1" w14:textId="6FB02EF6" w:rsidR="003D673C" w:rsidRPr="003D673C" w:rsidRDefault="003D673C" w:rsidP="00C30868">
            <w:pPr>
              <w:spacing w:before="120" w:after="120" w:line="288" w:lineRule="auto"/>
              <w:jc w:val="both"/>
              <w:rPr>
                <w:rFonts w:ascii="Arial" w:hAnsi="Arial" w:cs="Arial"/>
              </w:rPr>
            </w:pPr>
            <w:r w:rsidRPr="003D673C">
              <w:rPr>
                <w:rFonts w:ascii="Arial" w:hAnsi="Arial" w:cs="Arial"/>
              </w:rPr>
              <w:t>B</w:t>
            </w:r>
          </w:p>
        </w:tc>
      </w:tr>
      <w:tr w:rsidR="003D673C" w:rsidRPr="003D673C" w14:paraId="462E030D" w14:textId="77777777" w:rsidTr="003D673C">
        <w:tc>
          <w:tcPr>
            <w:tcW w:w="911" w:type="dxa"/>
          </w:tcPr>
          <w:p w14:paraId="28D9EFB9" w14:textId="033B5080" w:rsidR="003D673C" w:rsidRPr="003D673C" w:rsidRDefault="003D673C" w:rsidP="00C30868">
            <w:pPr>
              <w:spacing w:before="120" w:after="120" w:line="288" w:lineRule="auto"/>
              <w:jc w:val="both"/>
              <w:rPr>
                <w:rFonts w:ascii="Arial" w:hAnsi="Arial" w:cs="Arial"/>
              </w:rPr>
            </w:pPr>
            <w:r w:rsidRPr="003D673C">
              <w:rPr>
                <w:rFonts w:ascii="Arial" w:hAnsi="Arial" w:cs="Arial"/>
              </w:rPr>
              <w:t>3-</w:t>
            </w:r>
          </w:p>
        </w:tc>
        <w:tc>
          <w:tcPr>
            <w:tcW w:w="1276" w:type="dxa"/>
          </w:tcPr>
          <w:p w14:paraId="4BCE58B5" w14:textId="23864CAF" w:rsidR="003D673C" w:rsidRPr="003D673C" w:rsidRDefault="003D673C" w:rsidP="00C30868">
            <w:pPr>
              <w:spacing w:before="120" w:after="120" w:line="288" w:lineRule="auto"/>
              <w:jc w:val="both"/>
              <w:rPr>
                <w:rFonts w:ascii="Arial" w:hAnsi="Arial" w:cs="Arial"/>
              </w:rPr>
            </w:pPr>
            <w:r w:rsidRPr="003D673C">
              <w:rPr>
                <w:rFonts w:ascii="Arial" w:hAnsi="Arial" w:cs="Arial"/>
              </w:rPr>
              <w:t>B</w:t>
            </w:r>
          </w:p>
        </w:tc>
      </w:tr>
      <w:tr w:rsidR="003D673C" w:rsidRPr="003D673C" w14:paraId="5A8EB2F6" w14:textId="77777777" w:rsidTr="003D673C">
        <w:tc>
          <w:tcPr>
            <w:tcW w:w="911" w:type="dxa"/>
          </w:tcPr>
          <w:p w14:paraId="6E37E7C1" w14:textId="35309119" w:rsidR="003D673C" w:rsidRPr="003D673C" w:rsidRDefault="003D673C" w:rsidP="00C30868">
            <w:pPr>
              <w:spacing w:before="120" w:after="120" w:line="288" w:lineRule="auto"/>
              <w:jc w:val="both"/>
              <w:rPr>
                <w:rFonts w:ascii="Arial" w:hAnsi="Arial" w:cs="Arial"/>
              </w:rPr>
            </w:pPr>
            <w:r w:rsidRPr="003D673C">
              <w:rPr>
                <w:rFonts w:ascii="Arial" w:hAnsi="Arial" w:cs="Arial"/>
              </w:rPr>
              <w:t>4-</w:t>
            </w:r>
          </w:p>
        </w:tc>
        <w:tc>
          <w:tcPr>
            <w:tcW w:w="1276" w:type="dxa"/>
          </w:tcPr>
          <w:p w14:paraId="71C2D5BD" w14:textId="7238A153" w:rsidR="003D673C" w:rsidRPr="003D673C" w:rsidRDefault="003D673C" w:rsidP="00C30868">
            <w:pPr>
              <w:spacing w:before="120" w:after="120" w:line="288" w:lineRule="auto"/>
              <w:jc w:val="both"/>
              <w:rPr>
                <w:rFonts w:ascii="Arial" w:hAnsi="Arial" w:cs="Arial"/>
              </w:rPr>
            </w:pPr>
            <w:r w:rsidRPr="003D673C">
              <w:rPr>
                <w:rFonts w:ascii="Arial" w:hAnsi="Arial" w:cs="Arial"/>
              </w:rPr>
              <w:t>C</w:t>
            </w:r>
          </w:p>
        </w:tc>
      </w:tr>
      <w:tr w:rsidR="003D673C" w:rsidRPr="003D673C" w14:paraId="79550E5F" w14:textId="77777777" w:rsidTr="003D673C">
        <w:tc>
          <w:tcPr>
            <w:tcW w:w="911" w:type="dxa"/>
          </w:tcPr>
          <w:p w14:paraId="2F747896" w14:textId="339764AD" w:rsidR="003D673C" w:rsidRPr="003D673C" w:rsidRDefault="003D673C" w:rsidP="00C30868">
            <w:pPr>
              <w:spacing w:before="120" w:after="120" w:line="288" w:lineRule="auto"/>
              <w:jc w:val="both"/>
              <w:rPr>
                <w:rFonts w:ascii="Arial" w:hAnsi="Arial" w:cs="Arial"/>
              </w:rPr>
            </w:pPr>
            <w:r w:rsidRPr="003D673C">
              <w:rPr>
                <w:rFonts w:ascii="Arial" w:hAnsi="Arial" w:cs="Arial"/>
              </w:rPr>
              <w:t>5-</w:t>
            </w:r>
          </w:p>
        </w:tc>
        <w:tc>
          <w:tcPr>
            <w:tcW w:w="1276" w:type="dxa"/>
          </w:tcPr>
          <w:p w14:paraId="2242D794" w14:textId="0191DF7F" w:rsidR="003D673C" w:rsidRPr="003D673C" w:rsidRDefault="003D673C" w:rsidP="00C30868">
            <w:pPr>
              <w:spacing w:before="120" w:after="120" w:line="288" w:lineRule="auto"/>
              <w:jc w:val="both"/>
              <w:rPr>
                <w:rFonts w:ascii="Arial" w:hAnsi="Arial" w:cs="Arial"/>
              </w:rPr>
            </w:pPr>
            <w:r w:rsidRPr="003D673C">
              <w:rPr>
                <w:rFonts w:ascii="Arial" w:hAnsi="Arial" w:cs="Arial"/>
              </w:rPr>
              <w:t>A</w:t>
            </w:r>
          </w:p>
        </w:tc>
      </w:tr>
      <w:tr w:rsidR="003D673C" w:rsidRPr="003D673C" w14:paraId="072469E2" w14:textId="77777777" w:rsidTr="003D673C">
        <w:tc>
          <w:tcPr>
            <w:tcW w:w="911" w:type="dxa"/>
          </w:tcPr>
          <w:p w14:paraId="4F1548E6" w14:textId="19A3A285" w:rsidR="003D673C" w:rsidRPr="003D673C" w:rsidRDefault="003D673C" w:rsidP="00C30868">
            <w:pPr>
              <w:spacing w:before="120" w:after="120" w:line="288" w:lineRule="auto"/>
              <w:jc w:val="both"/>
              <w:rPr>
                <w:rFonts w:ascii="Arial" w:hAnsi="Arial" w:cs="Arial"/>
              </w:rPr>
            </w:pPr>
            <w:r w:rsidRPr="003D673C">
              <w:rPr>
                <w:rFonts w:ascii="Arial" w:hAnsi="Arial" w:cs="Arial"/>
              </w:rPr>
              <w:t>6-</w:t>
            </w:r>
          </w:p>
        </w:tc>
        <w:tc>
          <w:tcPr>
            <w:tcW w:w="1276" w:type="dxa"/>
          </w:tcPr>
          <w:p w14:paraId="7E9A7917" w14:textId="5437C5CE" w:rsidR="003D673C" w:rsidRPr="003D673C" w:rsidRDefault="003D673C" w:rsidP="00C30868">
            <w:pPr>
              <w:spacing w:before="120" w:after="120" w:line="288" w:lineRule="auto"/>
              <w:jc w:val="both"/>
              <w:rPr>
                <w:rFonts w:ascii="Arial" w:hAnsi="Arial" w:cs="Arial"/>
              </w:rPr>
            </w:pPr>
            <w:r w:rsidRPr="003D673C">
              <w:rPr>
                <w:rFonts w:ascii="Arial" w:hAnsi="Arial" w:cs="Arial"/>
              </w:rPr>
              <w:t>C</w:t>
            </w:r>
          </w:p>
        </w:tc>
      </w:tr>
      <w:tr w:rsidR="003D673C" w:rsidRPr="003D673C" w14:paraId="3C728376" w14:textId="77777777" w:rsidTr="003D673C">
        <w:tc>
          <w:tcPr>
            <w:tcW w:w="911" w:type="dxa"/>
          </w:tcPr>
          <w:p w14:paraId="1AFEC6C4" w14:textId="1FCE6094" w:rsidR="003D673C" w:rsidRPr="003D673C" w:rsidRDefault="003D673C" w:rsidP="00C30868">
            <w:pPr>
              <w:spacing w:before="120" w:after="120" w:line="288" w:lineRule="auto"/>
              <w:jc w:val="both"/>
              <w:rPr>
                <w:rFonts w:ascii="Arial" w:hAnsi="Arial" w:cs="Arial"/>
              </w:rPr>
            </w:pPr>
            <w:r w:rsidRPr="003D673C">
              <w:rPr>
                <w:rFonts w:ascii="Arial" w:hAnsi="Arial" w:cs="Arial"/>
              </w:rPr>
              <w:t>7-</w:t>
            </w:r>
          </w:p>
        </w:tc>
        <w:tc>
          <w:tcPr>
            <w:tcW w:w="1276" w:type="dxa"/>
          </w:tcPr>
          <w:p w14:paraId="3B1C0181" w14:textId="7AAC524A" w:rsidR="003D673C" w:rsidRPr="003D673C" w:rsidRDefault="003D673C" w:rsidP="00C30868">
            <w:pPr>
              <w:spacing w:before="120" w:after="120" w:line="288" w:lineRule="auto"/>
              <w:jc w:val="both"/>
              <w:rPr>
                <w:rFonts w:ascii="Arial" w:hAnsi="Arial" w:cs="Arial"/>
              </w:rPr>
            </w:pPr>
            <w:r w:rsidRPr="003D673C">
              <w:rPr>
                <w:rFonts w:ascii="Arial" w:hAnsi="Arial" w:cs="Arial"/>
              </w:rPr>
              <w:t>B</w:t>
            </w:r>
          </w:p>
        </w:tc>
      </w:tr>
      <w:tr w:rsidR="003D673C" w:rsidRPr="003D673C" w14:paraId="2C201FD0" w14:textId="77777777" w:rsidTr="003D673C">
        <w:tc>
          <w:tcPr>
            <w:tcW w:w="911" w:type="dxa"/>
          </w:tcPr>
          <w:p w14:paraId="102A184B" w14:textId="1D5B734E" w:rsidR="003D673C" w:rsidRPr="003D673C" w:rsidRDefault="003D673C" w:rsidP="00C30868">
            <w:pPr>
              <w:spacing w:before="120" w:after="120" w:line="288" w:lineRule="auto"/>
              <w:jc w:val="both"/>
              <w:rPr>
                <w:rFonts w:ascii="Arial" w:hAnsi="Arial" w:cs="Arial"/>
              </w:rPr>
            </w:pPr>
            <w:r w:rsidRPr="003D673C">
              <w:rPr>
                <w:rFonts w:ascii="Arial" w:hAnsi="Arial" w:cs="Arial"/>
              </w:rPr>
              <w:t>8-</w:t>
            </w:r>
          </w:p>
        </w:tc>
        <w:tc>
          <w:tcPr>
            <w:tcW w:w="1276" w:type="dxa"/>
          </w:tcPr>
          <w:p w14:paraId="39F2A13B" w14:textId="3FDDE01D" w:rsidR="003D673C" w:rsidRPr="003D673C" w:rsidRDefault="003D673C" w:rsidP="00C30868">
            <w:pPr>
              <w:spacing w:before="120" w:after="120" w:line="288" w:lineRule="auto"/>
              <w:jc w:val="both"/>
              <w:rPr>
                <w:rFonts w:ascii="Arial" w:hAnsi="Arial" w:cs="Arial"/>
              </w:rPr>
            </w:pPr>
            <w:r w:rsidRPr="003D673C">
              <w:rPr>
                <w:rFonts w:ascii="Arial" w:hAnsi="Arial" w:cs="Arial"/>
              </w:rPr>
              <w:t>B</w:t>
            </w:r>
          </w:p>
        </w:tc>
      </w:tr>
      <w:tr w:rsidR="003D673C" w:rsidRPr="003D673C" w14:paraId="461E5BD5" w14:textId="77777777" w:rsidTr="003D673C">
        <w:tc>
          <w:tcPr>
            <w:tcW w:w="911" w:type="dxa"/>
          </w:tcPr>
          <w:p w14:paraId="67713E0F" w14:textId="72623D38" w:rsidR="003D673C" w:rsidRPr="003D673C" w:rsidRDefault="003D673C" w:rsidP="00C30868">
            <w:pPr>
              <w:spacing w:before="120" w:after="120" w:line="288" w:lineRule="auto"/>
              <w:jc w:val="both"/>
              <w:rPr>
                <w:rFonts w:ascii="Arial" w:hAnsi="Arial" w:cs="Arial"/>
              </w:rPr>
            </w:pPr>
            <w:r w:rsidRPr="003D673C">
              <w:rPr>
                <w:rFonts w:ascii="Arial" w:hAnsi="Arial" w:cs="Arial"/>
              </w:rPr>
              <w:t>9-</w:t>
            </w:r>
          </w:p>
        </w:tc>
        <w:tc>
          <w:tcPr>
            <w:tcW w:w="1276" w:type="dxa"/>
          </w:tcPr>
          <w:p w14:paraId="7E66BAEF" w14:textId="3DEB7C7F" w:rsidR="003D673C" w:rsidRPr="003D673C" w:rsidRDefault="003D673C" w:rsidP="00C30868">
            <w:pPr>
              <w:spacing w:before="120" w:after="120" w:line="288" w:lineRule="auto"/>
              <w:jc w:val="both"/>
              <w:rPr>
                <w:rFonts w:ascii="Arial" w:hAnsi="Arial" w:cs="Arial"/>
              </w:rPr>
            </w:pPr>
            <w:r w:rsidRPr="003D673C">
              <w:rPr>
                <w:rFonts w:ascii="Arial" w:hAnsi="Arial" w:cs="Arial"/>
              </w:rPr>
              <w:t>D</w:t>
            </w:r>
          </w:p>
        </w:tc>
      </w:tr>
      <w:tr w:rsidR="003D673C" w:rsidRPr="003D673C" w14:paraId="168FF92A" w14:textId="77777777" w:rsidTr="003D673C">
        <w:tc>
          <w:tcPr>
            <w:tcW w:w="911" w:type="dxa"/>
          </w:tcPr>
          <w:p w14:paraId="15B5E1B5" w14:textId="40C1348E" w:rsidR="003D673C" w:rsidRPr="003D673C" w:rsidRDefault="003D673C" w:rsidP="00C30868">
            <w:pPr>
              <w:spacing w:before="120" w:after="120" w:line="288" w:lineRule="auto"/>
              <w:jc w:val="both"/>
              <w:rPr>
                <w:rFonts w:ascii="Arial" w:hAnsi="Arial" w:cs="Arial"/>
              </w:rPr>
            </w:pPr>
            <w:r w:rsidRPr="003D673C">
              <w:rPr>
                <w:rFonts w:ascii="Arial" w:hAnsi="Arial" w:cs="Arial"/>
              </w:rPr>
              <w:t>10-</w:t>
            </w:r>
          </w:p>
        </w:tc>
        <w:tc>
          <w:tcPr>
            <w:tcW w:w="1276" w:type="dxa"/>
          </w:tcPr>
          <w:p w14:paraId="7DA0A2BC" w14:textId="0E13E450" w:rsidR="003D673C" w:rsidRPr="003D673C" w:rsidRDefault="003D673C" w:rsidP="00C30868">
            <w:pPr>
              <w:spacing w:before="120" w:after="120" w:line="288" w:lineRule="auto"/>
              <w:jc w:val="both"/>
              <w:rPr>
                <w:rFonts w:ascii="Arial" w:hAnsi="Arial" w:cs="Arial"/>
              </w:rPr>
            </w:pPr>
            <w:r w:rsidRPr="003D673C">
              <w:rPr>
                <w:rFonts w:ascii="Arial" w:hAnsi="Arial" w:cs="Arial"/>
              </w:rPr>
              <w:t>B</w:t>
            </w:r>
          </w:p>
        </w:tc>
      </w:tr>
      <w:tr w:rsidR="003D673C" w:rsidRPr="003D673C" w14:paraId="4AC801E6" w14:textId="77777777" w:rsidTr="003D673C">
        <w:tc>
          <w:tcPr>
            <w:tcW w:w="911" w:type="dxa"/>
          </w:tcPr>
          <w:p w14:paraId="2C568545" w14:textId="65F05B06" w:rsidR="003D673C" w:rsidRPr="003D673C" w:rsidRDefault="003D673C" w:rsidP="00C30868">
            <w:pPr>
              <w:spacing w:before="120" w:after="120" w:line="288" w:lineRule="auto"/>
              <w:jc w:val="both"/>
              <w:rPr>
                <w:rFonts w:ascii="Arial" w:hAnsi="Arial" w:cs="Arial"/>
              </w:rPr>
            </w:pPr>
            <w:r w:rsidRPr="003D673C">
              <w:rPr>
                <w:rFonts w:ascii="Arial" w:hAnsi="Arial" w:cs="Arial"/>
              </w:rPr>
              <w:t>11-</w:t>
            </w:r>
          </w:p>
        </w:tc>
        <w:tc>
          <w:tcPr>
            <w:tcW w:w="1276" w:type="dxa"/>
          </w:tcPr>
          <w:p w14:paraId="0E4366B6" w14:textId="2C2A922D" w:rsidR="003D673C" w:rsidRPr="003D673C" w:rsidRDefault="003D673C" w:rsidP="00C30868">
            <w:pPr>
              <w:spacing w:before="120" w:after="120" w:line="288" w:lineRule="auto"/>
              <w:jc w:val="both"/>
              <w:rPr>
                <w:rFonts w:ascii="Arial" w:hAnsi="Arial" w:cs="Arial"/>
              </w:rPr>
            </w:pPr>
            <w:r w:rsidRPr="003D673C">
              <w:rPr>
                <w:rFonts w:ascii="Arial" w:hAnsi="Arial" w:cs="Arial"/>
              </w:rPr>
              <w:t>C</w:t>
            </w:r>
          </w:p>
        </w:tc>
      </w:tr>
      <w:tr w:rsidR="003D673C" w:rsidRPr="003D673C" w14:paraId="79A4523B" w14:textId="77777777" w:rsidTr="003D673C">
        <w:tc>
          <w:tcPr>
            <w:tcW w:w="911" w:type="dxa"/>
          </w:tcPr>
          <w:p w14:paraId="75FDADB7" w14:textId="31004094" w:rsidR="003D673C" w:rsidRPr="003D673C" w:rsidRDefault="003D673C" w:rsidP="00C30868">
            <w:pPr>
              <w:spacing w:before="120" w:after="120" w:line="288" w:lineRule="auto"/>
              <w:jc w:val="both"/>
              <w:rPr>
                <w:rFonts w:ascii="Arial" w:hAnsi="Arial" w:cs="Arial"/>
              </w:rPr>
            </w:pPr>
            <w:r w:rsidRPr="003D673C">
              <w:rPr>
                <w:rFonts w:ascii="Arial" w:hAnsi="Arial" w:cs="Arial"/>
              </w:rPr>
              <w:t>12-</w:t>
            </w:r>
          </w:p>
        </w:tc>
        <w:tc>
          <w:tcPr>
            <w:tcW w:w="1276" w:type="dxa"/>
          </w:tcPr>
          <w:p w14:paraId="1FFE4B88" w14:textId="78369C44" w:rsidR="003D673C" w:rsidRPr="003D673C" w:rsidRDefault="003D673C" w:rsidP="00C30868">
            <w:pPr>
              <w:spacing w:before="120" w:after="120" w:line="288" w:lineRule="auto"/>
              <w:jc w:val="both"/>
              <w:rPr>
                <w:rFonts w:ascii="Arial" w:hAnsi="Arial" w:cs="Arial"/>
              </w:rPr>
            </w:pPr>
            <w:r w:rsidRPr="003D673C">
              <w:rPr>
                <w:rFonts w:ascii="Arial" w:hAnsi="Arial" w:cs="Arial"/>
              </w:rPr>
              <w:t>A</w:t>
            </w:r>
          </w:p>
        </w:tc>
      </w:tr>
      <w:tr w:rsidR="003D673C" w:rsidRPr="003D673C" w14:paraId="0AA28A8F" w14:textId="77777777" w:rsidTr="003D673C">
        <w:tc>
          <w:tcPr>
            <w:tcW w:w="911" w:type="dxa"/>
          </w:tcPr>
          <w:p w14:paraId="2FF3999F" w14:textId="54F11659" w:rsidR="003D673C" w:rsidRPr="003D673C" w:rsidRDefault="003D673C" w:rsidP="00C30868">
            <w:pPr>
              <w:spacing w:before="120" w:after="120" w:line="288" w:lineRule="auto"/>
              <w:jc w:val="both"/>
              <w:rPr>
                <w:rFonts w:ascii="Arial" w:hAnsi="Arial" w:cs="Arial"/>
              </w:rPr>
            </w:pPr>
            <w:r w:rsidRPr="003D673C">
              <w:rPr>
                <w:rFonts w:ascii="Arial" w:hAnsi="Arial" w:cs="Arial"/>
              </w:rPr>
              <w:t>13-</w:t>
            </w:r>
          </w:p>
        </w:tc>
        <w:tc>
          <w:tcPr>
            <w:tcW w:w="1276" w:type="dxa"/>
          </w:tcPr>
          <w:p w14:paraId="2F5929BA" w14:textId="6215C753" w:rsidR="003D673C" w:rsidRPr="003D673C" w:rsidRDefault="003D673C" w:rsidP="00C30868">
            <w:pPr>
              <w:spacing w:before="120" w:after="120" w:line="288" w:lineRule="auto"/>
              <w:jc w:val="both"/>
              <w:rPr>
                <w:rFonts w:ascii="Arial" w:hAnsi="Arial" w:cs="Arial"/>
              </w:rPr>
            </w:pPr>
            <w:r w:rsidRPr="003D673C">
              <w:rPr>
                <w:rFonts w:ascii="Arial" w:hAnsi="Arial" w:cs="Arial"/>
              </w:rPr>
              <w:t>A</w:t>
            </w:r>
          </w:p>
        </w:tc>
      </w:tr>
      <w:tr w:rsidR="003D673C" w:rsidRPr="003D673C" w14:paraId="29A855EB" w14:textId="77777777" w:rsidTr="003D673C">
        <w:tc>
          <w:tcPr>
            <w:tcW w:w="911" w:type="dxa"/>
          </w:tcPr>
          <w:p w14:paraId="18AA3617" w14:textId="59C4FBA3" w:rsidR="003D673C" w:rsidRPr="003D673C" w:rsidRDefault="003D673C" w:rsidP="00C30868">
            <w:pPr>
              <w:spacing w:before="120" w:after="120" w:line="288" w:lineRule="auto"/>
              <w:jc w:val="both"/>
              <w:rPr>
                <w:rFonts w:ascii="Arial" w:hAnsi="Arial" w:cs="Arial"/>
              </w:rPr>
            </w:pPr>
            <w:r w:rsidRPr="003D673C">
              <w:rPr>
                <w:rFonts w:ascii="Arial" w:hAnsi="Arial" w:cs="Arial"/>
              </w:rPr>
              <w:t>14-</w:t>
            </w:r>
          </w:p>
        </w:tc>
        <w:tc>
          <w:tcPr>
            <w:tcW w:w="1276" w:type="dxa"/>
          </w:tcPr>
          <w:p w14:paraId="54E9D54A" w14:textId="788CA745" w:rsidR="003D673C" w:rsidRPr="003D673C" w:rsidRDefault="003D673C" w:rsidP="00C30868">
            <w:pPr>
              <w:spacing w:before="120" w:after="120" w:line="288" w:lineRule="auto"/>
              <w:jc w:val="both"/>
              <w:rPr>
                <w:rFonts w:ascii="Arial" w:hAnsi="Arial" w:cs="Arial"/>
              </w:rPr>
            </w:pPr>
            <w:r w:rsidRPr="003D673C">
              <w:rPr>
                <w:rFonts w:ascii="Arial" w:hAnsi="Arial" w:cs="Arial"/>
              </w:rPr>
              <w:t>C</w:t>
            </w:r>
          </w:p>
        </w:tc>
      </w:tr>
      <w:tr w:rsidR="003D673C" w:rsidRPr="003D673C" w14:paraId="667BE791" w14:textId="77777777" w:rsidTr="003D673C">
        <w:tc>
          <w:tcPr>
            <w:tcW w:w="911" w:type="dxa"/>
          </w:tcPr>
          <w:p w14:paraId="39F4F0A3" w14:textId="518B8164" w:rsidR="003D673C" w:rsidRPr="003D673C" w:rsidRDefault="003D673C" w:rsidP="00C30868">
            <w:pPr>
              <w:spacing w:before="120" w:after="120" w:line="288" w:lineRule="auto"/>
              <w:jc w:val="both"/>
              <w:rPr>
                <w:rFonts w:ascii="Arial" w:hAnsi="Arial" w:cs="Arial"/>
              </w:rPr>
            </w:pPr>
            <w:r w:rsidRPr="003D673C">
              <w:rPr>
                <w:rFonts w:ascii="Arial" w:hAnsi="Arial" w:cs="Arial"/>
              </w:rPr>
              <w:t>15-</w:t>
            </w:r>
          </w:p>
        </w:tc>
        <w:tc>
          <w:tcPr>
            <w:tcW w:w="1276" w:type="dxa"/>
          </w:tcPr>
          <w:p w14:paraId="04C07602" w14:textId="46FA0664" w:rsidR="003D673C" w:rsidRPr="003D673C" w:rsidRDefault="003D673C" w:rsidP="00C30868">
            <w:pPr>
              <w:spacing w:before="120" w:after="120" w:line="288" w:lineRule="auto"/>
              <w:jc w:val="both"/>
              <w:rPr>
                <w:rFonts w:ascii="Arial" w:hAnsi="Arial" w:cs="Arial"/>
              </w:rPr>
            </w:pPr>
            <w:r w:rsidRPr="003D673C">
              <w:rPr>
                <w:rFonts w:ascii="Arial" w:hAnsi="Arial" w:cs="Arial"/>
              </w:rPr>
              <w:t>D</w:t>
            </w:r>
          </w:p>
        </w:tc>
      </w:tr>
    </w:tbl>
    <w:p w14:paraId="0133BD5D" w14:textId="6DA3D766" w:rsidR="006F6D08" w:rsidRPr="003D673C" w:rsidRDefault="006F6D08" w:rsidP="00C30868">
      <w:pPr>
        <w:spacing w:before="120" w:after="120" w:line="288" w:lineRule="auto"/>
        <w:ind w:left="360"/>
        <w:jc w:val="both"/>
        <w:rPr>
          <w:rFonts w:ascii="Arial" w:hAnsi="Arial" w:cs="Arial"/>
        </w:rPr>
      </w:pPr>
    </w:p>
    <w:p w14:paraId="3CCB7154" w14:textId="14FFC4C9" w:rsidR="007D43A2" w:rsidRPr="003D673C" w:rsidRDefault="007D43A2" w:rsidP="00C30868">
      <w:pPr>
        <w:spacing w:before="120" w:after="120" w:line="288" w:lineRule="auto"/>
        <w:jc w:val="both"/>
        <w:rPr>
          <w:rFonts w:ascii="Arial" w:hAnsi="Arial" w:cs="Arial"/>
        </w:rPr>
      </w:pPr>
    </w:p>
    <w:p w14:paraId="6D08BADB" w14:textId="77777777" w:rsidR="00035AE5" w:rsidRPr="003D673C" w:rsidRDefault="00035AE5" w:rsidP="00C30868">
      <w:pPr>
        <w:spacing w:before="120" w:after="120" w:line="288" w:lineRule="auto"/>
        <w:rPr>
          <w:rFonts w:ascii="Arial" w:hAnsi="Arial" w:cs="Arial"/>
        </w:rPr>
      </w:pPr>
    </w:p>
    <w:sectPr w:rsidR="00035AE5" w:rsidRPr="003D673C" w:rsidSect="00C30868">
      <w:type w:val="continuous"/>
      <w:pgSz w:w="11906" w:h="16838"/>
      <w:pgMar w:top="2694" w:right="991" w:bottom="1417" w:left="993" w:header="708" w:footer="708" w:gutter="0"/>
      <w:cols w:num="2" w:space="99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BADC" w14:textId="77777777" w:rsidR="00C453D0" w:rsidRDefault="00C453D0">
      <w:pPr>
        <w:spacing w:after="0" w:line="240" w:lineRule="auto"/>
      </w:pPr>
      <w:r>
        <w:separator/>
      </w:r>
    </w:p>
  </w:endnote>
  <w:endnote w:type="continuationSeparator" w:id="0">
    <w:p w14:paraId="05117F1E" w14:textId="77777777" w:rsidR="00C453D0" w:rsidRDefault="00C4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B432" w14:textId="77777777" w:rsidR="00C453D0" w:rsidRDefault="00C453D0">
      <w:pPr>
        <w:spacing w:after="0" w:line="240" w:lineRule="auto"/>
      </w:pPr>
      <w:r>
        <w:separator/>
      </w:r>
    </w:p>
  </w:footnote>
  <w:footnote w:type="continuationSeparator" w:id="0">
    <w:p w14:paraId="4B29BA18" w14:textId="77777777" w:rsidR="00C453D0" w:rsidRDefault="00C453D0">
      <w:pPr>
        <w:spacing w:after="0" w:line="240" w:lineRule="auto"/>
      </w:pPr>
      <w:r>
        <w:continuationSeparator/>
      </w:r>
    </w:p>
  </w:footnote>
  <w:footnote w:id="1">
    <w:p w14:paraId="0CF8CBC5" w14:textId="16DF725E" w:rsidR="00FB3214" w:rsidRDefault="00FB3214" w:rsidP="00BD4CEB">
      <w:pPr>
        <w:pStyle w:val="DipnotMetni"/>
        <w:jc w:val="both"/>
      </w:pPr>
      <w:r>
        <w:rPr>
          <w:rStyle w:val="DipnotBavurusu"/>
        </w:rPr>
        <w:footnoteRef/>
      </w:r>
      <w:r>
        <w:t xml:space="preserve"> </w:t>
      </w:r>
      <w:r w:rsidRPr="00F76A58">
        <w:rPr>
          <w:b/>
          <w:bCs/>
          <w:i/>
          <w:iCs/>
        </w:rPr>
        <w:t>Soruların Tüm Hakları Saklı Olup, Diyanet-Sen Akademisine Aittir. İzinsiz Kesinlikle Çoğaltılamaz. Sorular, doğrudan mevzuat ve kamu kurum kuruluşları</w:t>
      </w:r>
      <w:r>
        <w:rPr>
          <w:b/>
          <w:bCs/>
          <w:i/>
          <w:iCs/>
        </w:rPr>
        <w:t>nın</w:t>
      </w:r>
      <w:r w:rsidRPr="00F76A58">
        <w:rPr>
          <w:b/>
          <w:bCs/>
          <w:i/>
          <w:iCs/>
        </w:rPr>
        <w:t xml:space="preserve"> sınav örneklerinden yararlanılarak örnek olması amacıyla hazırlanmıştır. Sorular ad</w:t>
      </w:r>
      <w:r>
        <w:rPr>
          <w:b/>
          <w:bCs/>
          <w:i/>
          <w:iCs/>
        </w:rPr>
        <w:t>ay</w:t>
      </w:r>
      <w:r w:rsidRPr="00F76A58">
        <w:rPr>
          <w:b/>
          <w:bCs/>
          <w:i/>
          <w:iCs/>
        </w:rPr>
        <w:t>lara yol göstermesi amacıyla hazırlanmıştır. Kırmızı renk olan seçenekler</w:t>
      </w:r>
      <w:r>
        <w:rPr>
          <w:b/>
          <w:bCs/>
          <w:i/>
          <w:iCs/>
        </w:rPr>
        <w:t>,</w:t>
      </w:r>
      <w:r w:rsidRPr="00F76A58">
        <w:rPr>
          <w:b/>
          <w:bCs/>
          <w:i/>
          <w:iCs/>
        </w:rPr>
        <w:t xml:space="preserve"> doğru cevap seçeneğidir.</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E959" w14:textId="77777777" w:rsidR="003A6EF5" w:rsidRDefault="003B4DBD" w:rsidP="00E9584C">
    <w:pPr>
      <w:pStyle w:val="stBilgi"/>
      <w:ind w:left="-567"/>
    </w:pPr>
    <w:r>
      <w:rPr>
        <w:noProof/>
        <w:lang w:eastAsia="tr-TR"/>
      </w:rPr>
      <w:drawing>
        <wp:inline distT="0" distB="0" distL="0" distR="0" wp14:anchorId="1973830C" wp14:editId="7F771017">
          <wp:extent cx="6452801" cy="790575"/>
          <wp:effectExtent l="0" t="0" r="5715" b="0"/>
          <wp:docPr id="878703340" name="Resim 878703340" descr="C:\Users\CASP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1724" cy="7953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DE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C7145"/>
    <w:multiLevelType w:val="hybridMultilevel"/>
    <w:tmpl w:val="6388DC2C"/>
    <w:lvl w:ilvl="0" w:tplc="7A1A9DFC">
      <w:start w:val="1"/>
      <w:numFmt w:val="upperLetter"/>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8CC224A"/>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2C7DFE"/>
    <w:multiLevelType w:val="hybridMultilevel"/>
    <w:tmpl w:val="C5DE64CA"/>
    <w:lvl w:ilvl="0" w:tplc="1C705F4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9385063"/>
    <w:multiLevelType w:val="hybridMultilevel"/>
    <w:tmpl w:val="F11A13C6"/>
    <w:lvl w:ilvl="0" w:tplc="66B6D77A">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BE50F2A"/>
    <w:multiLevelType w:val="hybridMultilevel"/>
    <w:tmpl w:val="6222180C"/>
    <w:lvl w:ilvl="0" w:tplc="2D6C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F23484"/>
    <w:multiLevelType w:val="hybridMultilevel"/>
    <w:tmpl w:val="B9101E02"/>
    <w:lvl w:ilvl="0" w:tplc="E78A4F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5F4CF4"/>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8827A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CC41E8"/>
    <w:multiLevelType w:val="hybridMultilevel"/>
    <w:tmpl w:val="A830C45A"/>
    <w:lvl w:ilvl="0" w:tplc="78D880DA">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FE53E2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702C2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5761F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9D781B"/>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9A5CF0"/>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BA4ED8"/>
    <w:multiLevelType w:val="hybridMultilevel"/>
    <w:tmpl w:val="ED50DB02"/>
    <w:lvl w:ilvl="0" w:tplc="AAEE087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B3B14D4"/>
    <w:multiLevelType w:val="hybridMultilevel"/>
    <w:tmpl w:val="3F9E2366"/>
    <w:lvl w:ilvl="0" w:tplc="FF0888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B2492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C51CD9"/>
    <w:multiLevelType w:val="hybridMultilevel"/>
    <w:tmpl w:val="DC0C57CA"/>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67D6E24"/>
    <w:multiLevelType w:val="hybridMultilevel"/>
    <w:tmpl w:val="AFC0FC68"/>
    <w:lvl w:ilvl="0" w:tplc="B24A2C70">
      <w:start w:val="1"/>
      <w:numFmt w:val="decimal"/>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1B758B"/>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CD2B6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CD7D7F"/>
    <w:multiLevelType w:val="hybridMultilevel"/>
    <w:tmpl w:val="CC4C38DC"/>
    <w:lvl w:ilvl="0" w:tplc="69FC7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91D64B2"/>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345DC9"/>
    <w:multiLevelType w:val="hybridMultilevel"/>
    <w:tmpl w:val="57C6D956"/>
    <w:lvl w:ilvl="0" w:tplc="FA5A08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C156B73"/>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9C0018"/>
    <w:multiLevelType w:val="hybridMultilevel"/>
    <w:tmpl w:val="09FEB5E4"/>
    <w:lvl w:ilvl="0" w:tplc="821AA01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3A925E8"/>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67221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6C376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D71430"/>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DC063C"/>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FD771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0263C4"/>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65407D"/>
    <w:multiLevelType w:val="hybridMultilevel"/>
    <w:tmpl w:val="9ED2602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73A3F97"/>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AA5278"/>
    <w:multiLevelType w:val="hybridMultilevel"/>
    <w:tmpl w:val="796A7A82"/>
    <w:lvl w:ilvl="0" w:tplc="EB465BE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CF21E75"/>
    <w:multiLevelType w:val="hybridMultilevel"/>
    <w:tmpl w:val="3AEE133C"/>
    <w:lvl w:ilvl="0" w:tplc="E3221962">
      <w:start w:val="1"/>
      <w:numFmt w:val="upp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DA87A3A"/>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AC75B5"/>
    <w:multiLevelType w:val="hybridMultilevel"/>
    <w:tmpl w:val="6B3A0096"/>
    <w:lvl w:ilvl="0" w:tplc="E78A4F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4"/>
  </w:num>
  <w:num w:numId="3">
    <w:abstractNumId w:val="21"/>
  </w:num>
  <w:num w:numId="4">
    <w:abstractNumId w:val="0"/>
  </w:num>
  <w:num w:numId="5">
    <w:abstractNumId w:val="31"/>
  </w:num>
  <w:num w:numId="6">
    <w:abstractNumId w:val="8"/>
  </w:num>
  <w:num w:numId="7">
    <w:abstractNumId w:val="38"/>
  </w:num>
  <w:num w:numId="8">
    <w:abstractNumId w:val="7"/>
  </w:num>
  <w:num w:numId="9">
    <w:abstractNumId w:val="32"/>
  </w:num>
  <w:num w:numId="10">
    <w:abstractNumId w:val="28"/>
  </w:num>
  <w:num w:numId="11">
    <w:abstractNumId w:val="12"/>
  </w:num>
  <w:num w:numId="12">
    <w:abstractNumId w:val="25"/>
  </w:num>
  <w:num w:numId="13">
    <w:abstractNumId w:val="20"/>
  </w:num>
  <w:num w:numId="14">
    <w:abstractNumId w:val="29"/>
  </w:num>
  <w:num w:numId="15">
    <w:abstractNumId w:val="10"/>
  </w:num>
  <w:num w:numId="16">
    <w:abstractNumId w:val="27"/>
  </w:num>
  <w:num w:numId="17">
    <w:abstractNumId w:val="18"/>
  </w:num>
  <w:num w:numId="18">
    <w:abstractNumId w:val="6"/>
  </w:num>
  <w:num w:numId="19">
    <w:abstractNumId w:val="14"/>
  </w:num>
  <w:num w:numId="20">
    <w:abstractNumId w:val="39"/>
  </w:num>
  <w:num w:numId="21">
    <w:abstractNumId w:val="30"/>
  </w:num>
  <w:num w:numId="22">
    <w:abstractNumId w:val="33"/>
  </w:num>
  <w:num w:numId="23">
    <w:abstractNumId w:val="2"/>
  </w:num>
  <w:num w:numId="24">
    <w:abstractNumId w:val="17"/>
  </w:num>
  <w:num w:numId="25">
    <w:abstractNumId w:val="13"/>
  </w:num>
  <w:num w:numId="26">
    <w:abstractNumId w:val="11"/>
  </w:num>
  <w:num w:numId="27">
    <w:abstractNumId w:val="35"/>
  </w:num>
  <w:num w:numId="28">
    <w:abstractNumId w:val="23"/>
  </w:num>
  <w:num w:numId="29">
    <w:abstractNumId w:val="16"/>
  </w:num>
  <w:num w:numId="30">
    <w:abstractNumId w:val="3"/>
  </w:num>
  <w:num w:numId="31">
    <w:abstractNumId w:val="5"/>
  </w:num>
  <w:num w:numId="32">
    <w:abstractNumId w:val="26"/>
  </w:num>
  <w:num w:numId="33">
    <w:abstractNumId w:val="15"/>
  </w:num>
  <w:num w:numId="34">
    <w:abstractNumId w:val="36"/>
  </w:num>
  <w:num w:numId="35">
    <w:abstractNumId w:val="24"/>
  </w:num>
  <w:num w:numId="36">
    <w:abstractNumId w:val="22"/>
  </w:num>
  <w:num w:numId="37">
    <w:abstractNumId w:val="1"/>
  </w:num>
  <w:num w:numId="38">
    <w:abstractNumId w:val="37"/>
  </w:num>
  <w:num w:numId="39">
    <w:abstractNumId w:val="4"/>
  </w:num>
  <w:num w:numId="4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22"/>
    <w:rsid w:val="00023637"/>
    <w:rsid w:val="0002709E"/>
    <w:rsid w:val="00035AE5"/>
    <w:rsid w:val="000B339D"/>
    <w:rsid w:val="000B6AB2"/>
    <w:rsid w:val="000E5AB7"/>
    <w:rsid w:val="000F19CC"/>
    <w:rsid w:val="00101262"/>
    <w:rsid w:val="00142D10"/>
    <w:rsid w:val="0019112F"/>
    <w:rsid w:val="001A6761"/>
    <w:rsid w:val="001C1807"/>
    <w:rsid w:val="001F1926"/>
    <w:rsid w:val="0022046A"/>
    <w:rsid w:val="002461CE"/>
    <w:rsid w:val="00277720"/>
    <w:rsid w:val="002B5A40"/>
    <w:rsid w:val="002F1BEB"/>
    <w:rsid w:val="00331C59"/>
    <w:rsid w:val="00361BB6"/>
    <w:rsid w:val="00372197"/>
    <w:rsid w:val="003A6EF5"/>
    <w:rsid w:val="003B4DBD"/>
    <w:rsid w:val="003D673C"/>
    <w:rsid w:val="003F54BC"/>
    <w:rsid w:val="00432C37"/>
    <w:rsid w:val="004B7044"/>
    <w:rsid w:val="005143D2"/>
    <w:rsid w:val="00527D4C"/>
    <w:rsid w:val="006249D1"/>
    <w:rsid w:val="0062546D"/>
    <w:rsid w:val="0063643F"/>
    <w:rsid w:val="006F6D08"/>
    <w:rsid w:val="00703637"/>
    <w:rsid w:val="0075407C"/>
    <w:rsid w:val="00775045"/>
    <w:rsid w:val="00796AFB"/>
    <w:rsid w:val="007A2509"/>
    <w:rsid w:val="007D3EB3"/>
    <w:rsid w:val="007D43A2"/>
    <w:rsid w:val="00816AED"/>
    <w:rsid w:val="00817FAD"/>
    <w:rsid w:val="00825A6E"/>
    <w:rsid w:val="0088268E"/>
    <w:rsid w:val="009C14AE"/>
    <w:rsid w:val="009D6A6C"/>
    <w:rsid w:val="00A8338B"/>
    <w:rsid w:val="00AD215D"/>
    <w:rsid w:val="00B577B1"/>
    <w:rsid w:val="00B8771F"/>
    <w:rsid w:val="00BA1E2E"/>
    <w:rsid w:val="00BA22E6"/>
    <w:rsid w:val="00BC45D3"/>
    <w:rsid w:val="00BD4B87"/>
    <w:rsid w:val="00BD4CEB"/>
    <w:rsid w:val="00C30868"/>
    <w:rsid w:val="00C453D0"/>
    <w:rsid w:val="00C85EDE"/>
    <w:rsid w:val="00CE2844"/>
    <w:rsid w:val="00D05422"/>
    <w:rsid w:val="00D05C7B"/>
    <w:rsid w:val="00D456D7"/>
    <w:rsid w:val="00D77A3C"/>
    <w:rsid w:val="00D87812"/>
    <w:rsid w:val="00D92922"/>
    <w:rsid w:val="00DE1FFE"/>
    <w:rsid w:val="00DF3D0E"/>
    <w:rsid w:val="00E177B3"/>
    <w:rsid w:val="00E26FFD"/>
    <w:rsid w:val="00E42BB2"/>
    <w:rsid w:val="00E65F24"/>
    <w:rsid w:val="00EA15ED"/>
    <w:rsid w:val="00F14E50"/>
    <w:rsid w:val="00F31221"/>
    <w:rsid w:val="00F4767C"/>
    <w:rsid w:val="00F64819"/>
    <w:rsid w:val="00F73B65"/>
    <w:rsid w:val="00F8053C"/>
    <w:rsid w:val="00F907FC"/>
    <w:rsid w:val="00FB3214"/>
    <w:rsid w:val="00FB3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F825"/>
  <w15:chartTrackingRefBased/>
  <w15:docId w15:val="{B9F43CCD-CA05-184D-B705-2F88742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22"/>
    <w:pPr>
      <w:spacing w:after="160" w:line="259" w:lineRule="auto"/>
    </w:pPr>
    <w:rPr>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9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922"/>
    <w:rPr>
      <w:kern w:val="0"/>
      <w:sz w:val="22"/>
      <w:szCs w:val="22"/>
      <w14:ligatures w14:val="none"/>
    </w:rPr>
  </w:style>
  <w:style w:type="paragraph" w:styleId="ListeParagraf">
    <w:name w:val="List Paragraph"/>
    <w:basedOn w:val="Normal"/>
    <w:uiPriority w:val="34"/>
    <w:qFormat/>
    <w:rsid w:val="00D92922"/>
    <w:pPr>
      <w:ind w:left="720"/>
      <w:contextualSpacing/>
    </w:pPr>
  </w:style>
  <w:style w:type="paragraph" w:styleId="DipnotMetni">
    <w:name w:val="footnote text"/>
    <w:basedOn w:val="Normal"/>
    <w:link w:val="DipnotMetniChar"/>
    <w:uiPriority w:val="99"/>
    <w:semiHidden/>
    <w:unhideWhenUsed/>
    <w:rsid w:val="00FB321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3214"/>
    <w:rPr>
      <w:kern w:val="0"/>
      <w:sz w:val="20"/>
      <w:szCs w:val="20"/>
      <w14:ligatures w14:val="none"/>
    </w:rPr>
  </w:style>
  <w:style w:type="character" w:styleId="DipnotBavurusu">
    <w:name w:val="footnote reference"/>
    <w:basedOn w:val="VarsaylanParagrafYazTipi"/>
    <w:uiPriority w:val="99"/>
    <w:semiHidden/>
    <w:unhideWhenUsed/>
    <w:rsid w:val="00FB3214"/>
    <w:rPr>
      <w:vertAlign w:val="superscript"/>
    </w:rPr>
  </w:style>
  <w:style w:type="table" w:styleId="TabloKlavuzu">
    <w:name w:val="Table Grid"/>
    <w:basedOn w:val="NormalTablo"/>
    <w:uiPriority w:val="39"/>
    <w:rsid w:val="003D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8037">
      <w:bodyDiv w:val="1"/>
      <w:marLeft w:val="0"/>
      <w:marRight w:val="0"/>
      <w:marTop w:val="0"/>
      <w:marBottom w:val="0"/>
      <w:divBdr>
        <w:top w:val="none" w:sz="0" w:space="0" w:color="auto"/>
        <w:left w:val="none" w:sz="0" w:space="0" w:color="auto"/>
        <w:bottom w:val="none" w:sz="0" w:space="0" w:color="auto"/>
        <w:right w:val="none" w:sz="0" w:space="0" w:color="auto"/>
      </w:divBdr>
      <w:divsChild>
        <w:div w:id="1071729406">
          <w:marLeft w:val="0"/>
          <w:marRight w:val="0"/>
          <w:marTop w:val="0"/>
          <w:marBottom w:val="0"/>
          <w:divBdr>
            <w:top w:val="none" w:sz="0" w:space="0" w:color="auto"/>
            <w:left w:val="none" w:sz="0" w:space="0" w:color="auto"/>
            <w:bottom w:val="none" w:sz="0" w:space="0" w:color="auto"/>
            <w:right w:val="none" w:sz="0" w:space="0" w:color="auto"/>
          </w:divBdr>
        </w:div>
        <w:div w:id="533612928">
          <w:marLeft w:val="0"/>
          <w:marRight w:val="0"/>
          <w:marTop w:val="0"/>
          <w:marBottom w:val="0"/>
          <w:divBdr>
            <w:top w:val="none" w:sz="0" w:space="0" w:color="auto"/>
            <w:left w:val="none" w:sz="0" w:space="0" w:color="auto"/>
            <w:bottom w:val="none" w:sz="0" w:space="0" w:color="auto"/>
            <w:right w:val="none" w:sz="0" w:space="0" w:color="auto"/>
          </w:divBdr>
        </w:div>
        <w:div w:id="1470050013">
          <w:marLeft w:val="0"/>
          <w:marRight w:val="0"/>
          <w:marTop w:val="0"/>
          <w:marBottom w:val="0"/>
          <w:divBdr>
            <w:top w:val="none" w:sz="0" w:space="0" w:color="auto"/>
            <w:left w:val="none" w:sz="0" w:space="0" w:color="auto"/>
            <w:bottom w:val="none" w:sz="0" w:space="0" w:color="auto"/>
            <w:right w:val="none" w:sz="0" w:space="0" w:color="auto"/>
          </w:divBdr>
        </w:div>
        <w:div w:id="1745451694">
          <w:marLeft w:val="0"/>
          <w:marRight w:val="0"/>
          <w:marTop w:val="0"/>
          <w:marBottom w:val="0"/>
          <w:divBdr>
            <w:top w:val="none" w:sz="0" w:space="0" w:color="auto"/>
            <w:left w:val="none" w:sz="0" w:space="0" w:color="auto"/>
            <w:bottom w:val="none" w:sz="0" w:space="0" w:color="auto"/>
            <w:right w:val="none" w:sz="0" w:space="0" w:color="auto"/>
          </w:divBdr>
        </w:div>
        <w:div w:id="47843377">
          <w:marLeft w:val="0"/>
          <w:marRight w:val="0"/>
          <w:marTop w:val="0"/>
          <w:marBottom w:val="0"/>
          <w:divBdr>
            <w:top w:val="none" w:sz="0" w:space="0" w:color="auto"/>
            <w:left w:val="none" w:sz="0" w:space="0" w:color="auto"/>
            <w:bottom w:val="none" w:sz="0" w:space="0" w:color="auto"/>
            <w:right w:val="none" w:sz="0" w:space="0" w:color="auto"/>
          </w:divBdr>
        </w:div>
        <w:div w:id="1553880422">
          <w:marLeft w:val="0"/>
          <w:marRight w:val="0"/>
          <w:marTop w:val="0"/>
          <w:marBottom w:val="0"/>
          <w:divBdr>
            <w:top w:val="none" w:sz="0" w:space="0" w:color="auto"/>
            <w:left w:val="none" w:sz="0" w:space="0" w:color="auto"/>
            <w:bottom w:val="none" w:sz="0" w:space="0" w:color="auto"/>
            <w:right w:val="none" w:sz="0" w:space="0" w:color="auto"/>
          </w:divBdr>
        </w:div>
        <w:div w:id="963317248">
          <w:marLeft w:val="0"/>
          <w:marRight w:val="0"/>
          <w:marTop w:val="0"/>
          <w:marBottom w:val="0"/>
          <w:divBdr>
            <w:top w:val="none" w:sz="0" w:space="0" w:color="auto"/>
            <w:left w:val="none" w:sz="0" w:space="0" w:color="auto"/>
            <w:bottom w:val="none" w:sz="0" w:space="0" w:color="auto"/>
            <w:right w:val="none" w:sz="0" w:space="0" w:color="auto"/>
          </w:divBdr>
        </w:div>
        <w:div w:id="438643079">
          <w:marLeft w:val="0"/>
          <w:marRight w:val="0"/>
          <w:marTop w:val="0"/>
          <w:marBottom w:val="0"/>
          <w:divBdr>
            <w:top w:val="none" w:sz="0" w:space="0" w:color="auto"/>
            <w:left w:val="none" w:sz="0" w:space="0" w:color="auto"/>
            <w:bottom w:val="none" w:sz="0" w:space="0" w:color="auto"/>
            <w:right w:val="none" w:sz="0" w:space="0" w:color="auto"/>
          </w:divBdr>
        </w:div>
        <w:div w:id="883910416">
          <w:marLeft w:val="0"/>
          <w:marRight w:val="0"/>
          <w:marTop w:val="0"/>
          <w:marBottom w:val="0"/>
          <w:divBdr>
            <w:top w:val="none" w:sz="0" w:space="0" w:color="auto"/>
            <w:left w:val="none" w:sz="0" w:space="0" w:color="auto"/>
            <w:bottom w:val="none" w:sz="0" w:space="0" w:color="auto"/>
            <w:right w:val="none" w:sz="0" w:space="0" w:color="auto"/>
          </w:divBdr>
        </w:div>
        <w:div w:id="2055348165">
          <w:marLeft w:val="0"/>
          <w:marRight w:val="0"/>
          <w:marTop w:val="0"/>
          <w:marBottom w:val="0"/>
          <w:divBdr>
            <w:top w:val="none" w:sz="0" w:space="0" w:color="auto"/>
            <w:left w:val="none" w:sz="0" w:space="0" w:color="auto"/>
            <w:bottom w:val="none" w:sz="0" w:space="0" w:color="auto"/>
            <w:right w:val="none" w:sz="0" w:space="0" w:color="auto"/>
          </w:divBdr>
        </w:div>
        <w:div w:id="1420171553">
          <w:marLeft w:val="0"/>
          <w:marRight w:val="0"/>
          <w:marTop w:val="0"/>
          <w:marBottom w:val="0"/>
          <w:divBdr>
            <w:top w:val="none" w:sz="0" w:space="0" w:color="auto"/>
            <w:left w:val="none" w:sz="0" w:space="0" w:color="auto"/>
            <w:bottom w:val="none" w:sz="0" w:space="0" w:color="auto"/>
            <w:right w:val="none" w:sz="0" w:space="0" w:color="auto"/>
          </w:divBdr>
        </w:div>
        <w:div w:id="228275777">
          <w:marLeft w:val="0"/>
          <w:marRight w:val="0"/>
          <w:marTop w:val="0"/>
          <w:marBottom w:val="0"/>
          <w:divBdr>
            <w:top w:val="none" w:sz="0" w:space="0" w:color="auto"/>
            <w:left w:val="none" w:sz="0" w:space="0" w:color="auto"/>
            <w:bottom w:val="none" w:sz="0" w:space="0" w:color="auto"/>
            <w:right w:val="none" w:sz="0" w:space="0" w:color="auto"/>
          </w:divBdr>
        </w:div>
        <w:div w:id="3872663">
          <w:marLeft w:val="0"/>
          <w:marRight w:val="0"/>
          <w:marTop w:val="0"/>
          <w:marBottom w:val="0"/>
          <w:divBdr>
            <w:top w:val="none" w:sz="0" w:space="0" w:color="auto"/>
            <w:left w:val="none" w:sz="0" w:space="0" w:color="auto"/>
            <w:bottom w:val="none" w:sz="0" w:space="0" w:color="auto"/>
            <w:right w:val="none" w:sz="0" w:space="0" w:color="auto"/>
          </w:divBdr>
        </w:div>
        <w:div w:id="50273073">
          <w:marLeft w:val="0"/>
          <w:marRight w:val="0"/>
          <w:marTop w:val="0"/>
          <w:marBottom w:val="0"/>
          <w:divBdr>
            <w:top w:val="none" w:sz="0" w:space="0" w:color="auto"/>
            <w:left w:val="none" w:sz="0" w:space="0" w:color="auto"/>
            <w:bottom w:val="none" w:sz="0" w:space="0" w:color="auto"/>
            <w:right w:val="none" w:sz="0" w:space="0" w:color="auto"/>
          </w:divBdr>
        </w:div>
        <w:div w:id="859974267">
          <w:marLeft w:val="0"/>
          <w:marRight w:val="0"/>
          <w:marTop w:val="0"/>
          <w:marBottom w:val="0"/>
          <w:divBdr>
            <w:top w:val="none" w:sz="0" w:space="0" w:color="auto"/>
            <w:left w:val="none" w:sz="0" w:space="0" w:color="auto"/>
            <w:bottom w:val="none" w:sz="0" w:space="0" w:color="auto"/>
            <w:right w:val="none" w:sz="0" w:space="0" w:color="auto"/>
          </w:divBdr>
        </w:div>
        <w:div w:id="972901525">
          <w:marLeft w:val="0"/>
          <w:marRight w:val="0"/>
          <w:marTop w:val="0"/>
          <w:marBottom w:val="0"/>
          <w:divBdr>
            <w:top w:val="none" w:sz="0" w:space="0" w:color="auto"/>
            <w:left w:val="none" w:sz="0" w:space="0" w:color="auto"/>
            <w:bottom w:val="none" w:sz="0" w:space="0" w:color="auto"/>
            <w:right w:val="none" w:sz="0" w:space="0" w:color="auto"/>
          </w:divBdr>
        </w:div>
        <w:div w:id="450974749">
          <w:marLeft w:val="0"/>
          <w:marRight w:val="0"/>
          <w:marTop w:val="0"/>
          <w:marBottom w:val="0"/>
          <w:divBdr>
            <w:top w:val="none" w:sz="0" w:space="0" w:color="auto"/>
            <w:left w:val="none" w:sz="0" w:space="0" w:color="auto"/>
            <w:bottom w:val="none" w:sz="0" w:space="0" w:color="auto"/>
            <w:right w:val="none" w:sz="0" w:space="0" w:color="auto"/>
          </w:divBdr>
        </w:div>
        <w:div w:id="34696495">
          <w:marLeft w:val="0"/>
          <w:marRight w:val="0"/>
          <w:marTop w:val="0"/>
          <w:marBottom w:val="0"/>
          <w:divBdr>
            <w:top w:val="none" w:sz="0" w:space="0" w:color="auto"/>
            <w:left w:val="none" w:sz="0" w:space="0" w:color="auto"/>
            <w:bottom w:val="none" w:sz="0" w:space="0" w:color="auto"/>
            <w:right w:val="none" w:sz="0" w:space="0" w:color="auto"/>
          </w:divBdr>
        </w:div>
        <w:div w:id="1126240404">
          <w:marLeft w:val="0"/>
          <w:marRight w:val="0"/>
          <w:marTop w:val="0"/>
          <w:marBottom w:val="0"/>
          <w:divBdr>
            <w:top w:val="none" w:sz="0" w:space="0" w:color="auto"/>
            <w:left w:val="none" w:sz="0" w:space="0" w:color="auto"/>
            <w:bottom w:val="none" w:sz="0" w:space="0" w:color="auto"/>
            <w:right w:val="none" w:sz="0" w:space="0" w:color="auto"/>
          </w:divBdr>
        </w:div>
        <w:div w:id="2035421865">
          <w:marLeft w:val="0"/>
          <w:marRight w:val="0"/>
          <w:marTop w:val="0"/>
          <w:marBottom w:val="0"/>
          <w:divBdr>
            <w:top w:val="none" w:sz="0" w:space="0" w:color="auto"/>
            <w:left w:val="none" w:sz="0" w:space="0" w:color="auto"/>
            <w:bottom w:val="none" w:sz="0" w:space="0" w:color="auto"/>
            <w:right w:val="none" w:sz="0" w:space="0" w:color="auto"/>
          </w:divBdr>
        </w:div>
        <w:div w:id="1783718861">
          <w:marLeft w:val="0"/>
          <w:marRight w:val="0"/>
          <w:marTop w:val="0"/>
          <w:marBottom w:val="0"/>
          <w:divBdr>
            <w:top w:val="none" w:sz="0" w:space="0" w:color="auto"/>
            <w:left w:val="none" w:sz="0" w:space="0" w:color="auto"/>
            <w:bottom w:val="none" w:sz="0" w:space="0" w:color="auto"/>
            <w:right w:val="none" w:sz="0" w:space="0" w:color="auto"/>
          </w:divBdr>
        </w:div>
        <w:div w:id="1539001910">
          <w:marLeft w:val="0"/>
          <w:marRight w:val="0"/>
          <w:marTop w:val="0"/>
          <w:marBottom w:val="0"/>
          <w:divBdr>
            <w:top w:val="none" w:sz="0" w:space="0" w:color="auto"/>
            <w:left w:val="none" w:sz="0" w:space="0" w:color="auto"/>
            <w:bottom w:val="none" w:sz="0" w:space="0" w:color="auto"/>
            <w:right w:val="none" w:sz="0" w:space="0" w:color="auto"/>
          </w:divBdr>
        </w:div>
        <w:div w:id="463042958">
          <w:marLeft w:val="0"/>
          <w:marRight w:val="0"/>
          <w:marTop w:val="0"/>
          <w:marBottom w:val="0"/>
          <w:divBdr>
            <w:top w:val="none" w:sz="0" w:space="0" w:color="auto"/>
            <w:left w:val="none" w:sz="0" w:space="0" w:color="auto"/>
            <w:bottom w:val="none" w:sz="0" w:space="0" w:color="auto"/>
            <w:right w:val="none" w:sz="0" w:space="0" w:color="auto"/>
          </w:divBdr>
        </w:div>
        <w:div w:id="2058041363">
          <w:marLeft w:val="0"/>
          <w:marRight w:val="0"/>
          <w:marTop w:val="0"/>
          <w:marBottom w:val="0"/>
          <w:divBdr>
            <w:top w:val="none" w:sz="0" w:space="0" w:color="auto"/>
            <w:left w:val="none" w:sz="0" w:space="0" w:color="auto"/>
            <w:bottom w:val="none" w:sz="0" w:space="0" w:color="auto"/>
            <w:right w:val="none" w:sz="0" w:space="0" w:color="auto"/>
          </w:divBdr>
        </w:div>
        <w:div w:id="1085685353">
          <w:marLeft w:val="0"/>
          <w:marRight w:val="0"/>
          <w:marTop w:val="0"/>
          <w:marBottom w:val="0"/>
          <w:divBdr>
            <w:top w:val="none" w:sz="0" w:space="0" w:color="auto"/>
            <w:left w:val="none" w:sz="0" w:space="0" w:color="auto"/>
            <w:bottom w:val="none" w:sz="0" w:space="0" w:color="auto"/>
            <w:right w:val="none" w:sz="0" w:space="0" w:color="auto"/>
          </w:divBdr>
        </w:div>
        <w:div w:id="1860658251">
          <w:marLeft w:val="0"/>
          <w:marRight w:val="0"/>
          <w:marTop w:val="0"/>
          <w:marBottom w:val="0"/>
          <w:divBdr>
            <w:top w:val="none" w:sz="0" w:space="0" w:color="auto"/>
            <w:left w:val="none" w:sz="0" w:space="0" w:color="auto"/>
            <w:bottom w:val="none" w:sz="0" w:space="0" w:color="auto"/>
            <w:right w:val="none" w:sz="0" w:space="0" w:color="auto"/>
          </w:divBdr>
        </w:div>
        <w:div w:id="1243175983">
          <w:marLeft w:val="0"/>
          <w:marRight w:val="0"/>
          <w:marTop w:val="0"/>
          <w:marBottom w:val="0"/>
          <w:divBdr>
            <w:top w:val="none" w:sz="0" w:space="0" w:color="auto"/>
            <w:left w:val="none" w:sz="0" w:space="0" w:color="auto"/>
            <w:bottom w:val="none" w:sz="0" w:space="0" w:color="auto"/>
            <w:right w:val="none" w:sz="0" w:space="0" w:color="auto"/>
          </w:divBdr>
        </w:div>
        <w:div w:id="659694269">
          <w:marLeft w:val="0"/>
          <w:marRight w:val="0"/>
          <w:marTop w:val="0"/>
          <w:marBottom w:val="0"/>
          <w:divBdr>
            <w:top w:val="none" w:sz="0" w:space="0" w:color="auto"/>
            <w:left w:val="none" w:sz="0" w:space="0" w:color="auto"/>
            <w:bottom w:val="none" w:sz="0" w:space="0" w:color="auto"/>
            <w:right w:val="none" w:sz="0" w:space="0" w:color="auto"/>
          </w:divBdr>
        </w:div>
        <w:div w:id="1371686765">
          <w:marLeft w:val="0"/>
          <w:marRight w:val="0"/>
          <w:marTop w:val="0"/>
          <w:marBottom w:val="0"/>
          <w:divBdr>
            <w:top w:val="none" w:sz="0" w:space="0" w:color="auto"/>
            <w:left w:val="none" w:sz="0" w:space="0" w:color="auto"/>
            <w:bottom w:val="none" w:sz="0" w:space="0" w:color="auto"/>
            <w:right w:val="none" w:sz="0" w:space="0" w:color="auto"/>
          </w:divBdr>
        </w:div>
        <w:div w:id="893194481">
          <w:marLeft w:val="0"/>
          <w:marRight w:val="0"/>
          <w:marTop w:val="0"/>
          <w:marBottom w:val="0"/>
          <w:divBdr>
            <w:top w:val="none" w:sz="0" w:space="0" w:color="auto"/>
            <w:left w:val="none" w:sz="0" w:space="0" w:color="auto"/>
            <w:bottom w:val="none" w:sz="0" w:space="0" w:color="auto"/>
            <w:right w:val="none" w:sz="0" w:space="0" w:color="auto"/>
          </w:divBdr>
        </w:div>
        <w:div w:id="1949727685">
          <w:marLeft w:val="0"/>
          <w:marRight w:val="0"/>
          <w:marTop w:val="0"/>
          <w:marBottom w:val="0"/>
          <w:divBdr>
            <w:top w:val="none" w:sz="0" w:space="0" w:color="auto"/>
            <w:left w:val="none" w:sz="0" w:space="0" w:color="auto"/>
            <w:bottom w:val="none" w:sz="0" w:space="0" w:color="auto"/>
            <w:right w:val="none" w:sz="0" w:space="0" w:color="auto"/>
          </w:divBdr>
        </w:div>
        <w:div w:id="1746998181">
          <w:marLeft w:val="0"/>
          <w:marRight w:val="0"/>
          <w:marTop w:val="0"/>
          <w:marBottom w:val="0"/>
          <w:divBdr>
            <w:top w:val="none" w:sz="0" w:space="0" w:color="auto"/>
            <w:left w:val="none" w:sz="0" w:space="0" w:color="auto"/>
            <w:bottom w:val="none" w:sz="0" w:space="0" w:color="auto"/>
            <w:right w:val="none" w:sz="0" w:space="0" w:color="auto"/>
          </w:divBdr>
        </w:div>
        <w:div w:id="797914305">
          <w:marLeft w:val="0"/>
          <w:marRight w:val="0"/>
          <w:marTop w:val="0"/>
          <w:marBottom w:val="0"/>
          <w:divBdr>
            <w:top w:val="none" w:sz="0" w:space="0" w:color="auto"/>
            <w:left w:val="none" w:sz="0" w:space="0" w:color="auto"/>
            <w:bottom w:val="none" w:sz="0" w:space="0" w:color="auto"/>
            <w:right w:val="none" w:sz="0" w:space="0" w:color="auto"/>
          </w:divBdr>
        </w:div>
        <w:div w:id="1776755335">
          <w:marLeft w:val="0"/>
          <w:marRight w:val="0"/>
          <w:marTop w:val="0"/>
          <w:marBottom w:val="0"/>
          <w:divBdr>
            <w:top w:val="none" w:sz="0" w:space="0" w:color="auto"/>
            <w:left w:val="none" w:sz="0" w:space="0" w:color="auto"/>
            <w:bottom w:val="none" w:sz="0" w:space="0" w:color="auto"/>
            <w:right w:val="none" w:sz="0" w:space="0" w:color="auto"/>
          </w:divBdr>
        </w:div>
        <w:div w:id="420679887">
          <w:marLeft w:val="0"/>
          <w:marRight w:val="0"/>
          <w:marTop w:val="0"/>
          <w:marBottom w:val="0"/>
          <w:divBdr>
            <w:top w:val="none" w:sz="0" w:space="0" w:color="auto"/>
            <w:left w:val="none" w:sz="0" w:space="0" w:color="auto"/>
            <w:bottom w:val="none" w:sz="0" w:space="0" w:color="auto"/>
            <w:right w:val="none" w:sz="0" w:space="0" w:color="auto"/>
          </w:divBdr>
        </w:div>
        <w:div w:id="1673950593">
          <w:marLeft w:val="0"/>
          <w:marRight w:val="0"/>
          <w:marTop w:val="0"/>
          <w:marBottom w:val="0"/>
          <w:divBdr>
            <w:top w:val="none" w:sz="0" w:space="0" w:color="auto"/>
            <w:left w:val="none" w:sz="0" w:space="0" w:color="auto"/>
            <w:bottom w:val="none" w:sz="0" w:space="0" w:color="auto"/>
            <w:right w:val="none" w:sz="0" w:space="0" w:color="auto"/>
          </w:divBdr>
        </w:div>
        <w:div w:id="273831796">
          <w:marLeft w:val="0"/>
          <w:marRight w:val="0"/>
          <w:marTop w:val="0"/>
          <w:marBottom w:val="0"/>
          <w:divBdr>
            <w:top w:val="none" w:sz="0" w:space="0" w:color="auto"/>
            <w:left w:val="none" w:sz="0" w:space="0" w:color="auto"/>
            <w:bottom w:val="none" w:sz="0" w:space="0" w:color="auto"/>
            <w:right w:val="none" w:sz="0" w:space="0" w:color="auto"/>
          </w:divBdr>
        </w:div>
        <w:div w:id="842668168">
          <w:marLeft w:val="0"/>
          <w:marRight w:val="0"/>
          <w:marTop w:val="0"/>
          <w:marBottom w:val="0"/>
          <w:divBdr>
            <w:top w:val="none" w:sz="0" w:space="0" w:color="auto"/>
            <w:left w:val="none" w:sz="0" w:space="0" w:color="auto"/>
            <w:bottom w:val="none" w:sz="0" w:space="0" w:color="auto"/>
            <w:right w:val="none" w:sz="0" w:space="0" w:color="auto"/>
          </w:divBdr>
        </w:div>
        <w:div w:id="51388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4B3E-1C09-4589-97B5-1C0BFBC6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HURSIT SULEYMAN GOKSU</dc:creator>
  <cp:keywords/>
  <dc:description/>
  <cp:lastModifiedBy>Windows Kullanıcısı</cp:lastModifiedBy>
  <cp:revision>35</cp:revision>
  <dcterms:created xsi:type="dcterms:W3CDTF">2023-07-27T09:53:00Z</dcterms:created>
  <dcterms:modified xsi:type="dcterms:W3CDTF">2023-10-06T13:25:00Z</dcterms:modified>
</cp:coreProperties>
</file>