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C456" w14:textId="757D93BB" w:rsidR="00D92922" w:rsidRPr="00BA0C15" w:rsidRDefault="00825A6E" w:rsidP="00D92922">
      <w:pPr>
        <w:jc w:val="center"/>
        <w:rPr>
          <w:rFonts w:ascii="Arial" w:hAnsi="Arial" w:cs="Arial"/>
          <w:b/>
          <w:color w:val="000000" w:themeColor="text1"/>
        </w:rPr>
      </w:pPr>
      <w:r w:rsidRPr="00BA0C15">
        <w:rPr>
          <w:rFonts w:ascii="Arial" w:hAnsi="Arial" w:cs="Arial"/>
          <w:b/>
          <w:color w:val="000000" w:themeColor="text1"/>
        </w:rPr>
        <w:t>DİYANET İŞLERİ BAŞKANLIĞI</w:t>
      </w:r>
    </w:p>
    <w:p w14:paraId="607C0982" w14:textId="57019AEE" w:rsidR="00D92922" w:rsidRPr="00BA0C15" w:rsidRDefault="00825A6E" w:rsidP="00D92922">
      <w:pPr>
        <w:jc w:val="center"/>
        <w:rPr>
          <w:rFonts w:ascii="Arial" w:hAnsi="Arial" w:cs="Arial"/>
          <w:b/>
          <w:color w:val="000000" w:themeColor="text1"/>
        </w:rPr>
      </w:pPr>
      <w:r w:rsidRPr="00BA0C15">
        <w:rPr>
          <w:rFonts w:ascii="Arial" w:hAnsi="Arial" w:cs="Arial"/>
          <w:b/>
          <w:color w:val="000000" w:themeColor="text1"/>
        </w:rPr>
        <w:t>2023 YILI GÖREVDE YÜKSELME</w:t>
      </w:r>
      <w:r w:rsidR="000F7164" w:rsidRPr="00BA0C15">
        <w:rPr>
          <w:rFonts w:ascii="Arial" w:hAnsi="Arial" w:cs="Arial"/>
          <w:b/>
          <w:color w:val="000000" w:themeColor="text1"/>
        </w:rPr>
        <w:t xml:space="preserve"> (ŞUBE MÜDÜRLÜĞÜ)</w:t>
      </w:r>
      <w:r w:rsidRPr="00BA0C15">
        <w:rPr>
          <w:rFonts w:ascii="Arial" w:hAnsi="Arial" w:cs="Arial"/>
          <w:b/>
          <w:color w:val="000000" w:themeColor="text1"/>
        </w:rPr>
        <w:t xml:space="preserve"> SINAVI</w:t>
      </w:r>
    </w:p>
    <w:p w14:paraId="5975D622" w14:textId="19919C35" w:rsidR="00D92922" w:rsidRPr="00BA0C15" w:rsidRDefault="003D7B2D" w:rsidP="000F7164">
      <w:pPr>
        <w:jc w:val="center"/>
        <w:rPr>
          <w:rFonts w:ascii="Arial" w:hAnsi="Arial" w:cs="Arial"/>
          <w:b/>
          <w:color w:val="000000" w:themeColor="text1"/>
        </w:rPr>
        <w:sectPr w:rsidR="00D92922" w:rsidRPr="00BA0C15" w:rsidSect="00630365">
          <w:headerReference w:type="default" r:id="rId8"/>
          <w:pgSz w:w="11906" w:h="16838"/>
          <w:pgMar w:top="2694" w:right="1417" w:bottom="1417" w:left="1417" w:header="708" w:footer="708" w:gutter="0"/>
          <w:cols w:space="708"/>
          <w:docGrid w:linePitch="360"/>
        </w:sectPr>
      </w:pPr>
      <w:r w:rsidRPr="00BA0C15">
        <w:rPr>
          <w:rFonts w:ascii="Arial" w:hAnsi="Arial" w:cs="Arial"/>
          <w:b/>
          <w:color w:val="000000" w:themeColor="text1"/>
        </w:rPr>
        <w:t xml:space="preserve">4- </w:t>
      </w:r>
      <w:r w:rsidR="00825A6E" w:rsidRPr="00BA0C15">
        <w:rPr>
          <w:rFonts w:ascii="Arial" w:hAnsi="Arial" w:cs="Arial"/>
          <w:b/>
          <w:color w:val="000000" w:themeColor="text1"/>
        </w:rPr>
        <w:t xml:space="preserve">3071 </w:t>
      </w:r>
      <w:r w:rsidRPr="00BA0C15">
        <w:rPr>
          <w:rFonts w:ascii="Arial" w:hAnsi="Arial" w:cs="Arial"/>
          <w:b/>
          <w:color w:val="000000" w:themeColor="text1"/>
        </w:rPr>
        <w:t xml:space="preserve">Sayılı </w:t>
      </w:r>
      <w:r w:rsidRPr="00BA0C15">
        <w:rPr>
          <w:rFonts w:ascii="Arial" w:hAnsi="Arial" w:cs="Arial"/>
          <w:b/>
          <w:color w:val="000000" w:themeColor="text1"/>
          <w14:ligatures w14:val="standardContextual"/>
        </w:rPr>
        <w:t xml:space="preserve">Dilekçe Hakkının Kullanılmasına Dair Kanun Örnek </w:t>
      </w:r>
      <w:r w:rsidRPr="00BA0C15">
        <w:rPr>
          <w:rFonts w:ascii="Arial" w:hAnsi="Arial" w:cs="Arial"/>
          <w:b/>
          <w:color w:val="000000" w:themeColor="text1"/>
        </w:rPr>
        <w:t>Soruları</w:t>
      </w:r>
      <w:r w:rsidR="000F7164" w:rsidRPr="00BA0C15">
        <w:rPr>
          <w:rStyle w:val="DipnotBavurusu"/>
          <w:rFonts w:ascii="Arial" w:hAnsi="Arial" w:cs="Arial"/>
          <w:b/>
          <w:color w:val="000000" w:themeColor="text1"/>
        </w:rPr>
        <w:footnoteReference w:id="1"/>
      </w:r>
    </w:p>
    <w:p w14:paraId="18A4C506" w14:textId="77777777" w:rsidR="00D92922" w:rsidRPr="00BA0C15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04273586" w14:textId="77777777" w:rsidR="00D92922" w:rsidRPr="00BA0C15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6F3D0DF3" w14:textId="77777777" w:rsidR="00D92922" w:rsidRPr="00BA0C15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144D0CEE" w14:textId="77777777" w:rsidR="00D92922" w:rsidRPr="00BA0C15" w:rsidRDefault="00D92922" w:rsidP="00D92922">
      <w:pPr>
        <w:jc w:val="both"/>
        <w:rPr>
          <w:rFonts w:ascii="Arial" w:hAnsi="Arial" w:cs="Arial"/>
          <w:color w:val="000000" w:themeColor="text1"/>
        </w:rPr>
      </w:pPr>
    </w:p>
    <w:p w14:paraId="6AF5BE48" w14:textId="77777777" w:rsidR="00D92922" w:rsidRPr="00BA0C15" w:rsidRDefault="00D92922" w:rsidP="00D92922">
      <w:pPr>
        <w:jc w:val="both"/>
        <w:rPr>
          <w:rFonts w:ascii="Arial" w:hAnsi="Arial" w:cs="Arial"/>
          <w:color w:val="000000" w:themeColor="text1"/>
        </w:rPr>
        <w:sectPr w:rsidR="00D92922" w:rsidRPr="00BA0C15" w:rsidSect="00630365">
          <w:type w:val="continuous"/>
          <w:pgSz w:w="11906" w:h="16838"/>
          <w:pgMar w:top="2694" w:right="1417" w:bottom="1417" w:left="1417" w:header="708" w:footer="708" w:gutter="0"/>
          <w:cols w:num="2" w:space="708"/>
          <w:docGrid w:linePitch="360"/>
        </w:sectPr>
      </w:pPr>
    </w:p>
    <w:p w14:paraId="4740FA68" w14:textId="402FE954" w:rsidR="00D92922" w:rsidRPr="00BA0C15" w:rsidRDefault="00825A6E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</w:t>
      </w:r>
      <w:r w:rsidR="00D92922" w:rsidRPr="00BA0C15">
        <w:rPr>
          <w:rFonts w:ascii="Arial" w:hAnsi="Arial" w:cs="Arial"/>
          <w:b/>
          <w:bCs/>
          <w:color w:val="000000" w:themeColor="text1"/>
        </w:rPr>
        <w:t xml:space="preserve"> Sayılı </w:t>
      </w:r>
      <w:r w:rsidRPr="00BA0C15">
        <w:rPr>
          <w:rFonts w:ascii="Arial" w:hAnsi="Arial" w:cs="Arial"/>
          <w:b/>
          <w:bCs/>
          <w:color w:val="000000" w:themeColor="text1"/>
        </w:rPr>
        <w:t>Dilekçe Hakkının Kullanılmasına Dair</w:t>
      </w:r>
      <w:r w:rsidR="00D92922" w:rsidRPr="00BA0C15">
        <w:rPr>
          <w:rFonts w:ascii="Arial" w:hAnsi="Arial" w:cs="Arial"/>
          <w:b/>
          <w:bCs/>
          <w:color w:val="000000" w:themeColor="text1"/>
        </w:rPr>
        <w:t xml:space="preserve"> Kanun’a göre aşağıdakilerden hangisi </w:t>
      </w:r>
      <w:r w:rsidRPr="00BA0C15">
        <w:rPr>
          <w:rFonts w:ascii="Arial" w:hAnsi="Arial" w:cs="Arial"/>
          <w:b/>
          <w:bCs/>
          <w:color w:val="000000" w:themeColor="text1"/>
        </w:rPr>
        <w:t>K</w:t>
      </w:r>
      <w:r w:rsidR="00F8053C" w:rsidRPr="00BA0C15">
        <w:rPr>
          <w:rFonts w:ascii="Arial" w:hAnsi="Arial" w:cs="Arial"/>
          <w:b/>
          <w:bCs/>
          <w:color w:val="000000" w:themeColor="text1"/>
        </w:rPr>
        <w:t xml:space="preserve">anunun amaçları arasında </w:t>
      </w:r>
      <w:r w:rsidR="00F8053C" w:rsidRPr="00BA0C15">
        <w:rPr>
          <w:rFonts w:ascii="Arial" w:hAnsi="Arial" w:cs="Arial"/>
          <w:b/>
          <w:bCs/>
          <w:color w:val="000000" w:themeColor="text1"/>
          <w:u w:val="single"/>
        </w:rPr>
        <w:t>yer almaz</w:t>
      </w:r>
      <w:r w:rsidR="00D92922"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22D35029" w14:textId="44411D13" w:rsidR="00D92922" w:rsidRPr="00BA0C15" w:rsidRDefault="00F8053C" w:rsidP="00627736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Türkiye’de ikamet eden yabancıların TBMM’ye yapacakları başvuruları düzenlemek</w:t>
      </w:r>
    </w:p>
    <w:p w14:paraId="5BB1B353" w14:textId="0CE4ED0D" w:rsidR="00D92922" w:rsidRPr="00BA0C15" w:rsidRDefault="00F8053C" w:rsidP="00627736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Türk vatandaşlarının ve Türkiye’de ikamet eden yabancıların </w:t>
      </w:r>
      <w:r w:rsidR="00FB3E8D" w:rsidRPr="00BA0C15">
        <w:rPr>
          <w:rFonts w:ascii="Arial" w:hAnsi="Arial" w:cs="Arial"/>
          <w:color w:val="000000" w:themeColor="text1"/>
        </w:rPr>
        <w:t xml:space="preserve">bilgi ve belge talebinin karşılanmasına dair esasları düzenlemek </w:t>
      </w:r>
    </w:p>
    <w:p w14:paraId="79AE46F5" w14:textId="04E83D48" w:rsidR="00D92922" w:rsidRPr="00BA0C15" w:rsidRDefault="00F8053C" w:rsidP="00627736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 vatandaşlarının kamuyla ilgili şikayetlerinin işleme alınmasını düzenlemek</w:t>
      </w:r>
    </w:p>
    <w:p w14:paraId="4D1AD672" w14:textId="72F4FCD5" w:rsidR="00D92922" w:rsidRPr="00BA0C15" w:rsidRDefault="00F8053C" w:rsidP="00627736">
      <w:pPr>
        <w:pStyle w:val="ListeParagraf"/>
        <w:numPr>
          <w:ilvl w:val="0"/>
          <w:numId w:val="2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 vatandaşlarının kendileriyle ilgili taleplerinin işleme alınmasını düzenlemek</w:t>
      </w:r>
    </w:p>
    <w:p w14:paraId="48F26ED9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3501B5E" w14:textId="3428C1A2" w:rsidR="00D92922" w:rsidRPr="00BA0C15" w:rsidRDefault="00FB3E8D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b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Kanun’a göre </w:t>
      </w:r>
      <w:r w:rsidRPr="00BA0C15">
        <w:rPr>
          <w:rFonts w:ascii="Arial" w:hAnsi="Arial" w:cs="Arial"/>
          <w:b/>
          <w:color w:val="000000" w:themeColor="text1"/>
        </w:rPr>
        <w:t>Türkiye’de ikamet eden yabancıların dilekçe hakkını kullanma şartlarındadır?</w:t>
      </w:r>
    </w:p>
    <w:p w14:paraId="3A5061A0" w14:textId="10D8E664" w:rsidR="00825A6E" w:rsidRPr="00BA0C15" w:rsidRDefault="00FB3E8D" w:rsidP="00627736">
      <w:pPr>
        <w:pStyle w:val="ListeParagraf"/>
        <w:numPr>
          <w:ilvl w:val="0"/>
          <w:numId w:val="32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Türkiye’de en az 5 yıldır ikamet ediyor olmaları</w:t>
      </w:r>
    </w:p>
    <w:p w14:paraId="38BDFAB6" w14:textId="088A3285" w:rsidR="00825A6E" w:rsidRPr="00BA0C15" w:rsidRDefault="00FB3E8D" w:rsidP="00627736">
      <w:pPr>
        <w:pStyle w:val="ListeParagraf"/>
        <w:numPr>
          <w:ilvl w:val="0"/>
          <w:numId w:val="32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 vatandaşıyla evli olmaları</w:t>
      </w:r>
    </w:p>
    <w:p w14:paraId="699FF08E" w14:textId="3577997F" w:rsidR="00FB3E8D" w:rsidRPr="00BA0C15" w:rsidRDefault="00FB3E8D" w:rsidP="00627736">
      <w:pPr>
        <w:pStyle w:val="ListeParagraf"/>
        <w:numPr>
          <w:ilvl w:val="0"/>
          <w:numId w:val="32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Mütekabiliyet esasının gözetilmesi</w:t>
      </w:r>
    </w:p>
    <w:p w14:paraId="6B47EBCF" w14:textId="382BC189" w:rsidR="00825A6E" w:rsidRPr="00BA0C15" w:rsidRDefault="00FB3E8D" w:rsidP="00627736">
      <w:pPr>
        <w:pStyle w:val="ListeParagraf"/>
        <w:numPr>
          <w:ilvl w:val="0"/>
          <w:numId w:val="32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Herhangi bir şart gerekmemektedir.</w:t>
      </w:r>
    </w:p>
    <w:p w14:paraId="45F528D8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8D9B4CE" w14:textId="0976AA16" w:rsidR="00D92922" w:rsidRPr="00BA0C15" w:rsidRDefault="00FB3E8D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</w:t>
      </w:r>
      <w:r w:rsidR="00817FAD" w:rsidRPr="00BA0C15">
        <w:rPr>
          <w:rFonts w:ascii="Arial" w:hAnsi="Arial" w:cs="Arial"/>
          <w:b/>
          <w:bCs/>
          <w:color w:val="000000" w:themeColor="text1"/>
        </w:rPr>
        <w:t xml:space="preserve"> Sayılı </w:t>
      </w:r>
      <w:r w:rsidRPr="00BA0C15">
        <w:rPr>
          <w:rFonts w:ascii="Arial" w:hAnsi="Arial" w:cs="Arial"/>
          <w:b/>
          <w:bCs/>
          <w:color w:val="000000" w:themeColor="text1"/>
        </w:rPr>
        <w:t xml:space="preserve">Dilekçe Hakkının Kullanılmasına Dair Kanun’a göre </w:t>
      </w:r>
      <w:r w:rsidR="00817FAD" w:rsidRPr="00BA0C15">
        <w:rPr>
          <w:rFonts w:ascii="Arial" w:hAnsi="Arial" w:cs="Arial"/>
          <w:b/>
          <w:bCs/>
          <w:color w:val="000000" w:themeColor="text1"/>
        </w:rPr>
        <w:t xml:space="preserve">aşağıdakilerden hangisi </w:t>
      </w:r>
      <w:r w:rsidR="00817FAD" w:rsidRPr="00BA0C15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817FAD"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7E19ACC1" w14:textId="4FEF7385" w:rsidR="00825A6E" w:rsidRPr="00BA0C15" w:rsidRDefault="00F907FC" w:rsidP="00627736">
      <w:pPr>
        <w:pStyle w:val="ListeParagraf"/>
        <w:numPr>
          <w:ilvl w:val="0"/>
          <w:numId w:val="2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hakkı bir yıl içerisinde yalnızca bir defa kullanılabilir.</w:t>
      </w:r>
    </w:p>
    <w:p w14:paraId="3A056E76" w14:textId="4DBA0E55" w:rsidR="00825A6E" w:rsidRPr="00BA0C15" w:rsidRDefault="00F907FC" w:rsidP="00627736">
      <w:pPr>
        <w:pStyle w:val="ListeParagraf"/>
        <w:numPr>
          <w:ilvl w:val="0"/>
          <w:numId w:val="2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Dilekçe hakkı yalnızca başvuru </w:t>
      </w:r>
      <w:r w:rsidR="00F73B65" w:rsidRPr="00BA0C15">
        <w:rPr>
          <w:rFonts w:ascii="Arial" w:hAnsi="Arial" w:cs="Arial"/>
          <w:color w:val="000000" w:themeColor="text1"/>
        </w:rPr>
        <w:t xml:space="preserve">için </w:t>
      </w:r>
      <w:r w:rsidRPr="00BA0C15">
        <w:rPr>
          <w:rFonts w:ascii="Arial" w:hAnsi="Arial" w:cs="Arial"/>
          <w:color w:val="000000" w:themeColor="text1"/>
        </w:rPr>
        <w:t>değil talep için de kullanılabilir</w:t>
      </w:r>
      <w:r w:rsidR="00F73B65" w:rsidRPr="00BA0C15">
        <w:rPr>
          <w:rFonts w:ascii="Arial" w:hAnsi="Arial" w:cs="Arial"/>
          <w:color w:val="000000" w:themeColor="text1"/>
        </w:rPr>
        <w:t>.</w:t>
      </w:r>
    </w:p>
    <w:p w14:paraId="7D6B7290" w14:textId="185BCBE2" w:rsidR="00825A6E" w:rsidRPr="00BA0C15" w:rsidRDefault="00F907FC" w:rsidP="00627736">
      <w:pPr>
        <w:pStyle w:val="ListeParagraf"/>
        <w:numPr>
          <w:ilvl w:val="0"/>
          <w:numId w:val="2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Türkçe yazılmalıdır.</w:t>
      </w:r>
    </w:p>
    <w:p w14:paraId="1E170C61" w14:textId="5A02E353" w:rsidR="00825A6E" w:rsidRPr="00BA0C15" w:rsidRDefault="00825A6E" w:rsidP="00627736">
      <w:pPr>
        <w:pStyle w:val="ListeParagraf"/>
        <w:numPr>
          <w:ilvl w:val="0"/>
          <w:numId w:val="23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</w:t>
      </w:r>
      <w:r w:rsidR="00F907FC" w:rsidRPr="00BA0C15">
        <w:rPr>
          <w:rFonts w:ascii="Arial" w:hAnsi="Arial" w:cs="Arial"/>
          <w:color w:val="000000" w:themeColor="text1"/>
        </w:rPr>
        <w:t>lekçede başvurucunun ad-soyadı yazılmalıdır.</w:t>
      </w:r>
    </w:p>
    <w:p w14:paraId="439ED345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2241E2E" w14:textId="27D199DD" w:rsidR="00817FAD" w:rsidRPr="00BA0C15" w:rsidRDefault="00F73B65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 Sayılı Dilekçe Hakkının Kullanılmasına Dair Kanun hakkında hangisi doğrudur?</w:t>
      </w:r>
    </w:p>
    <w:p w14:paraId="7736B68A" w14:textId="08886150" w:rsidR="00825A6E" w:rsidRPr="00BA0C15" w:rsidRDefault="00F73B65" w:rsidP="00627736">
      <w:pPr>
        <w:pStyle w:val="ListeParagraf"/>
        <w:numPr>
          <w:ilvl w:val="0"/>
          <w:numId w:val="2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hakkı yalnızca Türk vatandaşlarına tanınmıştır.</w:t>
      </w:r>
    </w:p>
    <w:p w14:paraId="0905C479" w14:textId="7A2C01CF" w:rsidR="00825A6E" w:rsidRPr="00BA0C15" w:rsidRDefault="00F73B65" w:rsidP="00627736">
      <w:pPr>
        <w:pStyle w:val="ListeParagraf"/>
        <w:numPr>
          <w:ilvl w:val="0"/>
          <w:numId w:val="2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Türkiye’de ikamet eden yabancıların mütekabiliyet esası gözetilmek kaydıyla dilekçe hakkında yararlanabileceği 2001 Anayasa değişikliği ile eklenmiştir.</w:t>
      </w:r>
    </w:p>
    <w:p w14:paraId="3D4EFEA5" w14:textId="50C6AA25" w:rsidR="00825A6E" w:rsidRPr="00BA0C15" w:rsidRDefault="00F73B65" w:rsidP="00627736">
      <w:pPr>
        <w:pStyle w:val="ListeParagraf"/>
        <w:numPr>
          <w:ilvl w:val="0"/>
          <w:numId w:val="2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Türkiye’de ikamet eden yabancıların dilekçe hakkını kullanabilmesi için tek şartı mütekabiliyet esasının gözetilmesidir.</w:t>
      </w:r>
    </w:p>
    <w:p w14:paraId="16AFDAE9" w14:textId="57E922A1" w:rsidR="00D77A3C" w:rsidRPr="00BA0C15" w:rsidRDefault="00D77A3C" w:rsidP="00627736">
      <w:pPr>
        <w:pStyle w:val="ListeParagraf"/>
        <w:numPr>
          <w:ilvl w:val="0"/>
          <w:numId w:val="24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Türkiye’de ikamet eden yabancıların mütekabiliyet esası gözetilmek kaydıyla dilekçe hakkında yararlanabileceği 2010 Anayasa değişikliği ile eklenmiştir.</w:t>
      </w:r>
    </w:p>
    <w:p w14:paraId="0A49AA8A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9821333" w14:textId="2463A4B5" w:rsidR="00D92922" w:rsidRPr="00BA0C15" w:rsidRDefault="00F73B65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lastRenderedPageBreak/>
        <w:t xml:space="preserve">3071 Sayılı Dilekçe Hakkının Kullanılmasına Dair Kanun’a göre hangisi dilekçede bulunması zorunlu koşullardan biri </w:t>
      </w:r>
      <w:r w:rsidRPr="00BA0C15">
        <w:rPr>
          <w:rFonts w:ascii="Arial" w:hAnsi="Arial" w:cs="Arial"/>
          <w:b/>
          <w:bCs/>
          <w:color w:val="000000" w:themeColor="text1"/>
          <w:u w:val="single"/>
        </w:rPr>
        <w:t>değildir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2C97DF1F" w14:textId="1A3980F2" w:rsidR="00D92922" w:rsidRPr="00BA0C15" w:rsidRDefault="00F73B65" w:rsidP="00627736">
      <w:pPr>
        <w:pStyle w:val="ListeParagraf"/>
        <w:numPr>
          <w:ilvl w:val="0"/>
          <w:numId w:val="2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sahibinin adı-soyadı</w:t>
      </w:r>
    </w:p>
    <w:p w14:paraId="569F56C0" w14:textId="349C3CB5" w:rsidR="002B5A40" w:rsidRPr="00BA0C15" w:rsidRDefault="00F73B65" w:rsidP="00627736">
      <w:pPr>
        <w:pStyle w:val="ListeParagraf"/>
        <w:numPr>
          <w:ilvl w:val="0"/>
          <w:numId w:val="2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sahibinin imzası</w:t>
      </w:r>
    </w:p>
    <w:p w14:paraId="0CFED34C" w14:textId="087F8703" w:rsidR="00D92922" w:rsidRPr="00BA0C15" w:rsidRDefault="0022046A" w:rsidP="00627736">
      <w:pPr>
        <w:pStyle w:val="ListeParagraf"/>
        <w:numPr>
          <w:ilvl w:val="0"/>
          <w:numId w:val="2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</w:t>
      </w:r>
      <w:r w:rsidR="00F73B65" w:rsidRPr="00BA0C15">
        <w:rPr>
          <w:rFonts w:ascii="Arial" w:hAnsi="Arial" w:cs="Arial"/>
          <w:color w:val="000000" w:themeColor="text1"/>
        </w:rPr>
        <w:t>i</w:t>
      </w:r>
      <w:r w:rsidRPr="00BA0C15">
        <w:rPr>
          <w:rFonts w:ascii="Arial" w:hAnsi="Arial" w:cs="Arial"/>
          <w:color w:val="000000" w:themeColor="text1"/>
        </w:rPr>
        <w:t xml:space="preserve">lekçe sahibinin </w:t>
      </w:r>
      <w:proofErr w:type="gramStart"/>
      <w:r w:rsidRPr="00BA0C15">
        <w:rPr>
          <w:rFonts w:ascii="Arial" w:hAnsi="Arial" w:cs="Arial"/>
          <w:color w:val="000000" w:themeColor="text1"/>
        </w:rPr>
        <w:t>ikametgah</w:t>
      </w:r>
      <w:proofErr w:type="gramEnd"/>
      <w:r w:rsidRPr="00BA0C15">
        <w:rPr>
          <w:rFonts w:ascii="Arial" w:hAnsi="Arial" w:cs="Arial"/>
          <w:color w:val="000000" w:themeColor="text1"/>
        </w:rPr>
        <w:t xml:space="preserve"> adresi</w:t>
      </w:r>
    </w:p>
    <w:p w14:paraId="0EA949E7" w14:textId="49B36F1E" w:rsidR="00F73B65" w:rsidRPr="00BA0C15" w:rsidRDefault="0022046A" w:rsidP="00627736">
      <w:pPr>
        <w:pStyle w:val="ListeParagraf"/>
        <w:numPr>
          <w:ilvl w:val="0"/>
          <w:numId w:val="2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sahibinin TC kimlik numarası</w:t>
      </w:r>
    </w:p>
    <w:p w14:paraId="75FEE1C4" w14:textId="77777777" w:rsidR="00007007" w:rsidRPr="00BA0C15" w:rsidRDefault="00007007" w:rsidP="00007007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91C9582" w14:textId="1E4235F3" w:rsidR="00D92922" w:rsidRPr="00BA0C15" w:rsidRDefault="0022046A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Kanun’a göre </w:t>
      </w:r>
      <w:r w:rsidRPr="00BA0C15">
        <w:rPr>
          <w:rFonts w:ascii="Arial" w:hAnsi="Arial" w:cs="Arial"/>
          <w:b/>
          <w:bCs/>
          <w:color w:val="000000" w:themeColor="text1"/>
          <w:shd w:val="clear" w:color="auto" w:fill="FFFFFF"/>
        </w:rPr>
        <w:t>Türkiye Büyük Millet Meclisine yapılan başvuruların incelenmesi ve karara bağlanmasının esas ve usulleri aşağıdakilerden hangisinde gösterilir?</w:t>
      </w:r>
      <w:r w:rsidRPr="00BA0C15">
        <w:rPr>
          <w:rFonts w:ascii="Arial" w:hAnsi="Arial" w:cs="Arial"/>
          <w:color w:val="000000" w:themeColor="text1"/>
        </w:rPr>
        <w:t xml:space="preserve"> </w:t>
      </w:r>
    </w:p>
    <w:p w14:paraId="7A9EA2D6" w14:textId="7105AC00" w:rsidR="002B5A40" w:rsidRPr="00BA0C15" w:rsidRDefault="0022046A" w:rsidP="00627736">
      <w:pPr>
        <w:pStyle w:val="ListeParagraf"/>
        <w:numPr>
          <w:ilvl w:val="0"/>
          <w:numId w:val="2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Kararnamede </w:t>
      </w:r>
    </w:p>
    <w:p w14:paraId="4198B897" w14:textId="02D38C62" w:rsidR="002B5A40" w:rsidRPr="00BA0C15" w:rsidRDefault="0022046A" w:rsidP="00627736">
      <w:pPr>
        <w:pStyle w:val="ListeParagraf"/>
        <w:numPr>
          <w:ilvl w:val="0"/>
          <w:numId w:val="2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Yönetmelikte </w:t>
      </w:r>
    </w:p>
    <w:p w14:paraId="2C7853C5" w14:textId="202AD0AB" w:rsidR="002B5A40" w:rsidRPr="00BA0C15" w:rsidRDefault="0022046A" w:rsidP="00627736">
      <w:pPr>
        <w:pStyle w:val="ListeParagraf"/>
        <w:numPr>
          <w:ilvl w:val="0"/>
          <w:numId w:val="2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Kanunda</w:t>
      </w:r>
    </w:p>
    <w:p w14:paraId="689CB4F4" w14:textId="5A4F9D08" w:rsidR="0022046A" w:rsidRPr="00BA0C15" w:rsidRDefault="0022046A" w:rsidP="00627736">
      <w:pPr>
        <w:pStyle w:val="ListeParagraf"/>
        <w:numPr>
          <w:ilvl w:val="0"/>
          <w:numId w:val="27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 Millet Meclisi İçtüzüğünde</w:t>
      </w:r>
    </w:p>
    <w:p w14:paraId="36CF2BAC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AF25014" w14:textId="04D00FB9" w:rsidR="0022046A" w:rsidRPr="00BA0C15" w:rsidRDefault="0022046A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Kanun’a göre hangisi incelenemeyecek dilekçeler arasında </w:t>
      </w:r>
      <w:r w:rsidRPr="00BA0C15">
        <w:rPr>
          <w:rFonts w:ascii="Arial" w:hAnsi="Arial" w:cs="Arial"/>
          <w:b/>
          <w:bCs/>
          <w:color w:val="000000" w:themeColor="text1"/>
          <w:u w:val="single"/>
        </w:rPr>
        <w:t>yer almaz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574CBC11" w14:textId="76E42C87" w:rsidR="002B5A40" w:rsidRPr="00BA0C15" w:rsidRDefault="0022046A" w:rsidP="00627736">
      <w:pPr>
        <w:pStyle w:val="ListeParagraf"/>
        <w:numPr>
          <w:ilvl w:val="0"/>
          <w:numId w:val="2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 vatandaşının kamuya ilişkin şikayetlerini içeren dilekçeler</w:t>
      </w:r>
    </w:p>
    <w:p w14:paraId="6BF0EADB" w14:textId="74952D8E" w:rsidR="002B5A40" w:rsidRPr="00BA0C15" w:rsidRDefault="0022046A" w:rsidP="00627736">
      <w:pPr>
        <w:pStyle w:val="ListeParagraf"/>
        <w:numPr>
          <w:ilvl w:val="0"/>
          <w:numId w:val="2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Konusu idari yargılamayı gerektiren dilekçeler</w:t>
      </w:r>
    </w:p>
    <w:p w14:paraId="12857A18" w14:textId="0C65A7B5" w:rsidR="0022046A" w:rsidRPr="00BA0C15" w:rsidRDefault="0022046A" w:rsidP="00627736">
      <w:pPr>
        <w:pStyle w:val="ListeParagraf"/>
        <w:numPr>
          <w:ilvl w:val="0"/>
          <w:numId w:val="2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Konusu belirsiz olan dilekçeler</w:t>
      </w:r>
    </w:p>
    <w:p w14:paraId="32DF79A9" w14:textId="24E791C7" w:rsidR="0022046A" w:rsidRPr="00BA0C15" w:rsidRDefault="0022046A" w:rsidP="00627736">
      <w:pPr>
        <w:pStyle w:val="ListeParagraf"/>
        <w:numPr>
          <w:ilvl w:val="0"/>
          <w:numId w:val="2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Yargı erkinin görev alanına giren konuları ihtiva eden dilekçeler</w:t>
      </w:r>
    </w:p>
    <w:p w14:paraId="1031DAC2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3367147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DE1512C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4F11135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27F37C8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61F84C6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4741B72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F69C4E7" w14:textId="4FF4569C" w:rsidR="00D05C7B" w:rsidRPr="00BA0C15" w:rsidRDefault="0022046A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b/>
          <w:bCs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 Sayılı Dilekçe Hakkının Kullanılmasına Dair Kanun</w:t>
      </w:r>
      <w:r w:rsidR="006249D1" w:rsidRPr="00BA0C15">
        <w:rPr>
          <w:rFonts w:ascii="Arial" w:hAnsi="Arial" w:cs="Arial"/>
          <w:b/>
          <w:bCs/>
          <w:color w:val="000000" w:themeColor="text1"/>
        </w:rPr>
        <w:t xml:space="preserve"> hakkında hangisi </w:t>
      </w:r>
      <w:r w:rsidR="006249D1" w:rsidRPr="00BA0C15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="006249D1"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0F1DB5A7" w14:textId="0B71B5C0" w:rsidR="00D05C7B" w:rsidRPr="00BA0C15" w:rsidRDefault="006249D1" w:rsidP="00627736">
      <w:pPr>
        <w:pStyle w:val="ListeParagraf"/>
        <w:numPr>
          <w:ilvl w:val="0"/>
          <w:numId w:val="2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Başvuruların sonucu veya yapılmakta olan işlemin safahatı hakkında dilekçe sahiplerine en geç otuz gün içinde cevap verilir. </w:t>
      </w:r>
    </w:p>
    <w:p w14:paraId="24167384" w14:textId="2FBC5557" w:rsidR="0022046A" w:rsidRPr="00BA0C15" w:rsidRDefault="006249D1" w:rsidP="00627736">
      <w:pPr>
        <w:pStyle w:val="ListeParagraf"/>
        <w:numPr>
          <w:ilvl w:val="0"/>
          <w:numId w:val="2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sahiplerine verilen cevap gerekçesiz olamaz.</w:t>
      </w:r>
    </w:p>
    <w:p w14:paraId="00983640" w14:textId="2585986D" w:rsidR="006249D1" w:rsidRPr="00BA0C15" w:rsidRDefault="006249D1" w:rsidP="00627736">
      <w:pPr>
        <w:pStyle w:val="ListeParagraf"/>
        <w:numPr>
          <w:ilvl w:val="0"/>
          <w:numId w:val="2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3071 Sayılı Kanun’un hükümleri Cumhurbaşkanlığı eliyle yürütülür.</w:t>
      </w:r>
    </w:p>
    <w:p w14:paraId="33E161D9" w14:textId="3E6DEE16" w:rsidR="0022046A" w:rsidRPr="00BA0C15" w:rsidRDefault="006249D1" w:rsidP="00627736">
      <w:pPr>
        <w:pStyle w:val="ListeParagraf"/>
        <w:numPr>
          <w:ilvl w:val="0"/>
          <w:numId w:val="29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Yapılan başvurunun inceleme ve karara bağlamanın esas ve usulleri Meclis İçtüzüğünde yer alır.</w:t>
      </w:r>
    </w:p>
    <w:p w14:paraId="3DEE0A4F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230FA66" w14:textId="6814EC5F" w:rsidR="00D05C7B" w:rsidRPr="00BA0C15" w:rsidRDefault="006249D1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 Sayılı Dilekçe Hakkının Kullanılmasına Dair Kanuna göre TBMM’ye gönderilen dilekçelerin incele</w:t>
      </w:r>
      <w:r w:rsidR="00007007" w:rsidRPr="00BA0C15">
        <w:rPr>
          <w:rFonts w:ascii="Arial" w:hAnsi="Arial" w:cs="Arial"/>
          <w:b/>
          <w:bCs/>
          <w:color w:val="000000" w:themeColor="text1"/>
        </w:rPr>
        <w:t>nip sonuçlandırılması için azami süre ne kadardır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621CA125" w14:textId="774E150B" w:rsidR="000B339D" w:rsidRPr="00BA0C15" w:rsidRDefault="006249D1" w:rsidP="00007007">
      <w:pPr>
        <w:pStyle w:val="ListeParagraf"/>
        <w:numPr>
          <w:ilvl w:val="0"/>
          <w:numId w:val="3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60 gün</w:t>
      </w:r>
    </w:p>
    <w:p w14:paraId="3F0470C3" w14:textId="183D8D28" w:rsidR="000B339D" w:rsidRPr="00BA0C15" w:rsidRDefault="006249D1" w:rsidP="00627736">
      <w:pPr>
        <w:pStyle w:val="ListeParagraf"/>
        <w:numPr>
          <w:ilvl w:val="0"/>
          <w:numId w:val="3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30 gün</w:t>
      </w:r>
    </w:p>
    <w:p w14:paraId="78DF3EAA" w14:textId="2D2E127C" w:rsidR="000B339D" w:rsidRPr="00BA0C15" w:rsidRDefault="006249D1" w:rsidP="00627736">
      <w:pPr>
        <w:pStyle w:val="ListeParagraf"/>
        <w:numPr>
          <w:ilvl w:val="0"/>
          <w:numId w:val="3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45 gün</w:t>
      </w:r>
    </w:p>
    <w:p w14:paraId="45A9800A" w14:textId="673244D0" w:rsidR="000B339D" w:rsidRPr="00BA0C15" w:rsidRDefault="00221596" w:rsidP="00627736">
      <w:pPr>
        <w:pStyle w:val="ListeParagraf"/>
        <w:numPr>
          <w:ilvl w:val="0"/>
          <w:numId w:val="30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180 gün</w:t>
      </w:r>
    </w:p>
    <w:p w14:paraId="32DFBCE3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0C74AC4" w14:textId="32B73685" w:rsidR="00796AFB" w:rsidRPr="00BA0C15" w:rsidRDefault="006249D1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 Sayılı Dilekçe Hakkının Kullanılmasına Dair Kanun</w:t>
      </w:r>
      <w:r w:rsidR="00CE2844" w:rsidRPr="00BA0C15">
        <w:rPr>
          <w:rFonts w:ascii="Arial" w:hAnsi="Arial" w:cs="Arial"/>
          <w:b/>
          <w:bCs/>
          <w:color w:val="000000" w:themeColor="text1"/>
        </w:rPr>
        <w:t>’a göre dilekçenin konuyla ilgili olmayan makama verilmesi halinde yapılacak işlem hangisinde doğru verilmiştir?</w:t>
      </w:r>
    </w:p>
    <w:p w14:paraId="6E941444" w14:textId="5B205E1B" w:rsidR="00796AFB" w:rsidRPr="00BA0C15" w:rsidRDefault="00CE2844" w:rsidP="00627736">
      <w:pPr>
        <w:pStyle w:val="ListeParagraf"/>
        <w:numPr>
          <w:ilvl w:val="0"/>
          <w:numId w:val="3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redd</w:t>
      </w:r>
      <w:r w:rsidR="007D3EB3" w:rsidRPr="00BA0C15">
        <w:rPr>
          <w:rFonts w:ascii="Arial" w:hAnsi="Arial" w:cs="Arial"/>
          <w:color w:val="000000" w:themeColor="text1"/>
        </w:rPr>
        <w:t>edilir ve başvuru sahibine bilgi verilir.</w:t>
      </w:r>
    </w:p>
    <w:p w14:paraId="33EFFD36" w14:textId="3BAA2BFF" w:rsidR="00796AFB" w:rsidRPr="00BA0C15" w:rsidRDefault="00CE2844" w:rsidP="00627736">
      <w:pPr>
        <w:pStyle w:val="ListeParagraf"/>
        <w:numPr>
          <w:ilvl w:val="0"/>
          <w:numId w:val="3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Dilekçe, sunulduğu idare tarafından yetkili makama gönderilerek dilekçe sahibine bilgi verilir.</w:t>
      </w:r>
    </w:p>
    <w:p w14:paraId="34CAEC27" w14:textId="16EA536F" w:rsidR="00D92922" w:rsidRPr="00BA0C15" w:rsidRDefault="00CE2844" w:rsidP="00627736">
      <w:pPr>
        <w:pStyle w:val="ListeParagraf"/>
        <w:numPr>
          <w:ilvl w:val="0"/>
          <w:numId w:val="3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sunulduğu idare tarafından işleme alınarak sonuçlandırılır ve dilekçe sahibine bilgi verilir</w:t>
      </w:r>
      <w:r w:rsidR="00CD1736" w:rsidRPr="00BA0C15">
        <w:rPr>
          <w:rFonts w:ascii="Arial" w:hAnsi="Arial" w:cs="Arial"/>
          <w:color w:val="000000" w:themeColor="text1"/>
        </w:rPr>
        <w:t>.</w:t>
      </w:r>
    </w:p>
    <w:p w14:paraId="1FC0F9FD" w14:textId="466DF957" w:rsidR="00627736" w:rsidRPr="00BA0C15" w:rsidRDefault="00CE2844" w:rsidP="00627736">
      <w:pPr>
        <w:pStyle w:val="ListeParagraf"/>
        <w:numPr>
          <w:ilvl w:val="0"/>
          <w:numId w:val="31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Dilekçe TBMM Başkanlığına gönderilir ve TBMM Başkanlığı tarafından yetkili idari makam tayin edilir. </w:t>
      </w:r>
    </w:p>
    <w:p w14:paraId="7C73D100" w14:textId="02ACA9FE" w:rsidR="00CE2844" w:rsidRPr="00BA0C15" w:rsidRDefault="00CE2844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lastRenderedPageBreak/>
        <w:t>3071 Sayılı Dilekçe Hakkının Kullanılmasına Dair Kanun’a göre</w:t>
      </w:r>
      <w:r w:rsidR="00BC45D3" w:rsidRPr="00BA0C15">
        <w:rPr>
          <w:rFonts w:ascii="Arial" w:hAnsi="Arial" w:cs="Arial"/>
          <w:b/>
          <w:bCs/>
          <w:color w:val="000000" w:themeColor="text1"/>
        </w:rPr>
        <w:t xml:space="preserve"> hangisi dilekçe hakkının kullanılmasına dair doğru bir ibaredir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019CD193" w14:textId="0195C4BC" w:rsidR="00CE2844" w:rsidRPr="00BA0C15" w:rsidRDefault="00CE2844" w:rsidP="00627736">
      <w:pPr>
        <w:pStyle w:val="ListeParagraf"/>
        <w:numPr>
          <w:ilvl w:val="0"/>
          <w:numId w:val="33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</w:t>
      </w:r>
      <w:r w:rsidR="00BC45D3" w:rsidRPr="00BA0C15">
        <w:rPr>
          <w:rFonts w:ascii="Arial" w:hAnsi="Arial" w:cs="Arial"/>
          <w:color w:val="000000" w:themeColor="text1"/>
        </w:rPr>
        <w:t>ekçe hakkı yalnızca kişinin kendisi ile ilgili dilek ve şikayetleri hakkında kullanılabilir.</w:t>
      </w:r>
    </w:p>
    <w:p w14:paraId="7820B630" w14:textId="5FEF611C" w:rsidR="00CE2844" w:rsidRPr="00BA0C15" w:rsidRDefault="00CE2844" w:rsidP="00627736">
      <w:pPr>
        <w:pStyle w:val="ListeParagraf"/>
        <w:numPr>
          <w:ilvl w:val="0"/>
          <w:numId w:val="33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</w:t>
      </w:r>
      <w:r w:rsidR="00BC45D3" w:rsidRPr="00BA0C15">
        <w:rPr>
          <w:rFonts w:ascii="Arial" w:hAnsi="Arial" w:cs="Arial"/>
          <w:color w:val="000000" w:themeColor="text1"/>
        </w:rPr>
        <w:t>ekçe hakkı, dilekçe konusu işlemin meydana gelmesinden itibaren 60 günlük süre içerisinde kullanılmalıdır.</w:t>
      </w:r>
    </w:p>
    <w:p w14:paraId="19FA52B5" w14:textId="53C0E8C9" w:rsidR="00CE2844" w:rsidRPr="00BA0C15" w:rsidRDefault="00CE2844" w:rsidP="00627736">
      <w:pPr>
        <w:pStyle w:val="ListeParagraf"/>
        <w:numPr>
          <w:ilvl w:val="0"/>
          <w:numId w:val="33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</w:t>
      </w:r>
      <w:r w:rsidR="00BC45D3" w:rsidRPr="00BA0C15">
        <w:rPr>
          <w:rFonts w:ascii="Arial" w:hAnsi="Arial" w:cs="Arial"/>
          <w:color w:val="000000" w:themeColor="text1"/>
        </w:rPr>
        <w:t>ekçe hakkı</w:t>
      </w:r>
      <w:r w:rsidR="00CD1736" w:rsidRPr="00BA0C15">
        <w:rPr>
          <w:rFonts w:ascii="Arial" w:hAnsi="Arial" w:cs="Arial"/>
          <w:color w:val="000000" w:themeColor="text1"/>
        </w:rPr>
        <w:t xml:space="preserve"> </w:t>
      </w:r>
      <w:r w:rsidR="00832517" w:rsidRPr="00BA0C15">
        <w:rPr>
          <w:rFonts w:ascii="Arial" w:hAnsi="Arial" w:cs="Arial"/>
          <w:color w:val="000000" w:themeColor="text1"/>
        </w:rPr>
        <w:t>bir sefer</w:t>
      </w:r>
      <w:r w:rsidR="00CD1736" w:rsidRPr="00BA0C15">
        <w:rPr>
          <w:rFonts w:ascii="Arial" w:hAnsi="Arial" w:cs="Arial"/>
          <w:color w:val="000000" w:themeColor="text1"/>
        </w:rPr>
        <w:t xml:space="preserve"> kullanılabilir.</w:t>
      </w:r>
    </w:p>
    <w:p w14:paraId="61224D61" w14:textId="078B9D8E" w:rsidR="00BC45D3" w:rsidRPr="00BA0C15" w:rsidRDefault="00BC45D3" w:rsidP="00627736">
      <w:pPr>
        <w:pStyle w:val="ListeParagraf"/>
        <w:numPr>
          <w:ilvl w:val="0"/>
          <w:numId w:val="33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hakkı TBMM’ye</w:t>
      </w:r>
      <w:r w:rsidR="00EE6E45" w:rsidRPr="00BA0C15">
        <w:rPr>
          <w:rFonts w:ascii="Arial" w:hAnsi="Arial" w:cs="Arial"/>
          <w:color w:val="000000" w:themeColor="text1"/>
        </w:rPr>
        <w:t xml:space="preserve"> ve yetkili makamlara</w:t>
      </w:r>
      <w:r w:rsidRPr="00BA0C15">
        <w:rPr>
          <w:rFonts w:ascii="Arial" w:hAnsi="Arial" w:cs="Arial"/>
          <w:color w:val="000000" w:themeColor="text1"/>
        </w:rPr>
        <w:t xml:space="preserve"> başvurularak kullanılabilir.</w:t>
      </w:r>
    </w:p>
    <w:p w14:paraId="001567E3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1E378966" w14:textId="7CB0F0A4" w:rsidR="0062546D" w:rsidRPr="00BA0C15" w:rsidRDefault="0062546D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Kanun’a göre aşağıdakilerden hangisi </w:t>
      </w:r>
      <w:r w:rsidRPr="00BA0C15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539EBEC2" w14:textId="01E1A65E" w:rsidR="0062546D" w:rsidRPr="00BA0C15" w:rsidRDefault="0062546D" w:rsidP="00627736">
      <w:pPr>
        <w:pStyle w:val="ListeParagraf"/>
        <w:numPr>
          <w:ilvl w:val="0"/>
          <w:numId w:val="34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 Büyük Millet Meclisine gönderilen dilekçelerin, Dilekçe Komisyonunda incelenmesi ve karara bağlanması altmış gün içinde sonuçlandırılır.</w:t>
      </w:r>
    </w:p>
    <w:p w14:paraId="0C08F4DE" w14:textId="15C50B52" w:rsidR="0062546D" w:rsidRPr="00BA0C15" w:rsidRDefault="0062546D" w:rsidP="00627736">
      <w:pPr>
        <w:pStyle w:val="ListeParagraf"/>
        <w:numPr>
          <w:ilvl w:val="0"/>
          <w:numId w:val="34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Yetkili makamlara yapılan başvuruların sonucu veya yapılmakta olan işlemin safahatı hakkında dilekçe sahiplerine en geç otuz gün içinde gerekçeli olarak cevap verilir</w:t>
      </w:r>
      <w:r w:rsidR="00FB70BF" w:rsidRPr="00BA0C15">
        <w:rPr>
          <w:rFonts w:ascii="Arial" w:hAnsi="Arial" w:cs="Arial"/>
          <w:color w:val="000000" w:themeColor="text1"/>
        </w:rPr>
        <w:t>.</w:t>
      </w:r>
    </w:p>
    <w:p w14:paraId="36238F43" w14:textId="397AB87C" w:rsidR="0062546D" w:rsidRPr="00BA0C15" w:rsidRDefault="0062546D" w:rsidP="00627736">
      <w:pPr>
        <w:pStyle w:val="ListeParagraf"/>
        <w:numPr>
          <w:ilvl w:val="0"/>
          <w:numId w:val="34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Türkiye Büyük Millet Mec</w:t>
      </w:r>
      <w:r w:rsidR="007D43A2" w:rsidRPr="00BA0C15">
        <w:rPr>
          <w:rFonts w:ascii="Arial" w:hAnsi="Arial" w:cs="Arial"/>
          <w:color w:val="000000" w:themeColor="text1"/>
        </w:rPr>
        <w:t xml:space="preserve">lisine gönderilen dilekçelerin </w:t>
      </w:r>
      <w:r w:rsidRPr="00BA0C15">
        <w:rPr>
          <w:rFonts w:ascii="Arial" w:hAnsi="Arial" w:cs="Arial"/>
          <w:color w:val="000000" w:themeColor="text1"/>
        </w:rPr>
        <w:t>Dilekçe Komisyonunda incelenmesi ve karara bağlanması otuz gün içinde sonuçlandırılır.</w:t>
      </w:r>
    </w:p>
    <w:p w14:paraId="5C515AE1" w14:textId="0642A352" w:rsidR="007D43A2" w:rsidRPr="00BA0C15" w:rsidRDefault="007D43A2" w:rsidP="00627736">
      <w:pPr>
        <w:pStyle w:val="ListeParagraf"/>
        <w:numPr>
          <w:ilvl w:val="0"/>
          <w:numId w:val="34"/>
        </w:numPr>
        <w:snapToGrid w:val="0"/>
        <w:spacing w:before="120" w:after="120" w:line="24" w:lineRule="atLeast"/>
        <w:ind w:left="1134" w:hanging="436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Kanun hükümlerini Türkiye Büyük Millet Meclisi Başkanı ile Bakanlar Kurulu yürütür.</w:t>
      </w:r>
    </w:p>
    <w:p w14:paraId="3E7B7C02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3801993E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08BCC195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60E590FA" w14:textId="77777777" w:rsidR="008F423B" w:rsidRPr="00BA0C15" w:rsidRDefault="008F423B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47A62E19" w14:textId="7C5502D8" w:rsidR="007D43A2" w:rsidRPr="00BA0C15" w:rsidRDefault="006F6D08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Kanun’a göre aşağıdakilerden hangisi </w:t>
      </w:r>
      <w:r w:rsidR="000E5AB7" w:rsidRPr="00BA0C15">
        <w:rPr>
          <w:rFonts w:ascii="Arial" w:hAnsi="Arial" w:cs="Arial"/>
          <w:b/>
          <w:bCs/>
          <w:color w:val="000000" w:themeColor="text1"/>
        </w:rPr>
        <w:t>doğrudur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4D436254" w14:textId="0DAFBCB3" w:rsidR="007D43A2" w:rsidRPr="00BA0C15" w:rsidRDefault="006F6D08" w:rsidP="00627736">
      <w:pPr>
        <w:pStyle w:val="ListeParagraf"/>
        <w:numPr>
          <w:ilvl w:val="0"/>
          <w:numId w:val="3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TBMM’ye </w:t>
      </w:r>
      <w:r w:rsidR="000E5AB7" w:rsidRPr="00BA0C15">
        <w:rPr>
          <w:rFonts w:ascii="Arial" w:hAnsi="Arial" w:cs="Arial"/>
          <w:color w:val="000000" w:themeColor="text1"/>
        </w:rPr>
        <w:t xml:space="preserve">gönderilen dilekçelerin ön incelemesi Adalet Komisyonu tarafından yapılır. Adalet Komisyonu tarafından Dilekçe Komisyonuna havale edilir. </w:t>
      </w:r>
    </w:p>
    <w:p w14:paraId="2D2003EA" w14:textId="6DE5BC92" w:rsidR="007D43A2" w:rsidRPr="00BA0C15" w:rsidRDefault="000E5AB7" w:rsidP="00627736">
      <w:pPr>
        <w:pStyle w:val="ListeParagraf"/>
        <w:numPr>
          <w:ilvl w:val="0"/>
          <w:numId w:val="3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TBMM’ye gönderilen dilekçelerin ön incelemesi İçişleri Komisyonu yapılır. İçişleri Komisyonu tarafından Dilekçe Komisyonuna havale edilir. </w:t>
      </w:r>
    </w:p>
    <w:p w14:paraId="4042E1DA" w14:textId="4B7B1DFE" w:rsidR="007D43A2" w:rsidRPr="00BA0C15" w:rsidRDefault="000E5AB7" w:rsidP="00627736">
      <w:pPr>
        <w:pStyle w:val="ListeParagraf"/>
        <w:numPr>
          <w:ilvl w:val="0"/>
          <w:numId w:val="3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TBMM’ye gönderilen dilekçeler ilgili ve yetkili kamu kurum ve kuruluşlarına havale edilir.</w:t>
      </w:r>
    </w:p>
    <w:p w14:paraId="4B99C930" w14:textId="7C751C08" w:rsidR="000E5AB7" w:rsidRPr="00BA0C15" w:rsidRDefault="000E5AB7" w:rsidP="00627736">
      <w:pPr>
        <w:pStyle w:val="ListeParagraf"/>
        <w:numPr>
          <w:ilvl w:val="0"/>
          <w:numId w:val="35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TBMM’ye gönderilen dilekçelerin incelenmesi ve karara bağlanması altmış gün içinde sonuçlandırılır.</w:t>
      </w:r>
    </w:p>
    <w:p w14:paraId="18CA478B" w14:textId="65C80543" w:rsidR="007D43A2" w:rsidRPr="00BA0C15" w:rsidRDefault="007D43A2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FF478F6" w14:textId="0291F36D" w:rsidR="006F6D08" w:rsidRPr="00BA0C15" w:rsidRDefault="000E5AB7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 xml:space="preserve">3071 Sayılı Dilekçe Hakkının Kullanılmasına Dair </w:t>
      </w:r>
      <w:r w:rsidR="00527D4C" w:rsidRPr="00BA0C15">
        <w:rPr>
          <w:rFonts w:ascii="Arial" w:hAnsi="Arial" w:cs="Arial"/>
          <w:b/>
          <w:bCs/>
          <w:color w:val="000000" w:themeColor="text1"/>
        </w:rPr>
        <w:t xml:space="preserve">Kanun çerçevesinde </w:t>
      </w:r>
      <w:r w:rsidR="001C1807" w:rsidRPr="00BA0C15">
        <w:rPr>
          <w:rFonts w:ascii="Arial" w:hAnsi="Arial" w:cs="Arial"/>
          <w:b/>
          <w:bCs/>
          <w:color w:val="000000" w:themeColor="text1"/>
        </w:rPr>
        <w:t>Dilekçe Komisyonu hakkında</w:t>
      </w:r>
      <w:r w:rsidRPr="00BA0C15">
        <w:rPr>
          <w:rFonts w:ascii="Arial" w:hAnsi="Arial" w:cs="Arial"/>
          <w:b/>
          <w:bCs/>
          <w:color w:val="000000" w:themeColor="text1"/>
        </w:rPr>
        <w:t xml:space="preserve"> aşağıdakilerden hangisi </w:t>
      </w:r>
      <w:r w:rsidR="001C1807" w:rsidRPr="00BA0C15">
        <w:rPr>
          <w:rFonts w:ascii="Arial" w:hAnsi="Arial" w:cs="Arial"/>
          <w:b/>
          <w:bCs/>
          <w:color w:val="000000" w:themeColor="text1"/>
          <w:u w:val="single"/>
        </w:rPr>
        <w:t>yanlıştır</w:t>
      </w:r>
      <w:r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60D17C03" w14:textId="28A9CEEF" w:rsidR="006F6D08" w:rsidRPr="00BA0C15" w:rsidRDefault="000E5AB7" w:rsidP="00627736">
      <w:pPr>
        <w:pStyle w:val="ListeParagraf"/>
        <w:numPr>
          <w:ilvl w:val="0"/>
          <w:numId w:val="3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Kamu kurum</w:t>
      </w:r>
      <w:r w:rsidR="001C1807" w:rsidRPr="00BA0C15">
        <w:rPr>
          <w:rFonts w:ascii="Arial" w:hAnsi="Arial" w:cs="Arial"/>
          <w:color w:val="000000" w:themeColor="text1"/>
        </w:rPr>
        <w:t xml:space="preserve"> ve kuruluşları Dilekçe Komisyonu tarafından talep edilen her türlü bilgi ve belgeyi vermekle yükümlüdür.</w:t>
      </w:r>
    </w:p>
    <w:p w14:paraId="5F8F68AA" w14:textId="44BC963D" w:rsidR="006F6D08" w:rsidRPr="00BA0C15" w:rsidRDefault="001C1807" w:rsidP="00627736">
      <w:pPr>
        <w:pStyle w:val="ListeParagraf"/>
        <w:numPr>
          <w:ilvl w:val="0"/>
          <w:numId w:val="3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Dilekçe Komisyonu </w:t>
      </w:r>
      <w:r w:rsidR="00527D4C" w:rsidRPr="00BA0C15">
        <w:rPr>
          <w:rFonts w:ascii="Arial" w:hAnsi="Arial" w:cs="Arial"/>
          <w:color w:val="000000" w:themeColor="text1"/>
        </w:rPr>
        <w:t>görevi ile ilgili olarak Ankara Barosundan her türlü bilgi ve belgeyi almak yetkisine sahiptir.</w:t>
      </w:r>
    </w:p>
    <w:p w14:paraId="1BAF18FA" w14:textId="4CA82C8E" w:rsidR="006F6D08" w:rsidRPr="00BA0C15" w:rsidRDefault="00527D4C" w:rsidP="00627736">
      <w:pPr>
        <w:pStyle w:val="ListeParagraf"/>
        <w:numPr>
          <w:ilvl w:val="0"/>
          <w:numId w:val="3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 xml:space="preserve">Dilekçe komisyonu görevle ilgili olmak kaydıyla tespit ettiği ilgililer hakkında Meclis adına yargı yoluna başvurma hakkına sahiptir. </w:t>
      </w:r>
    </w:p>
    <w:p w14:paraId="275DF2C8" w14:textId="5A5AD20C" w:rsidR="006F6D08" w:rsidRPr="00BA0C15" w:rsidRDefault="001C1807" w:rsidP="00627736">
      <w:pPr>
        <w:pStyle w:val="ListeParagraf"/>
        <w:numPr>
          <w:ilvl w:val="0"/>
          <w:numId w:val="38"/>
        </w:numPr>
        <w:snapToGrid w:val="0"/>
        <w:spacing w:before="120" w:after="120" w:line="24" w:lineRule="atLeast"/>
        <w:ind w:left="1134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Dilekçe Komisyonu görevle ilgili olarak özel kuruluşlardan her türlü bilgi ve belgeyi alma yetkisine sahiptir.</w:t>
      </w:r>
    </w:p>
    <w:p w14:paraId="21EBB231" w14:textId="77777777" w:rsidR="006F6D08" w:rsidRPr="00BA0C15" w:rsidRDefault="006F6D08" w:rsidP="00627736">
      <w:pPr>
        <w:pStyle w:val="ListeParagraf"/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</w:p>
    <w:p w14:paraId="1179B3D1" w14:textId="77777777" w:rsidR="001C1807" w:rsidRPr="00BA0C15" w:rsidRDefault="001C1807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2D4DEF8A" w14:textId="77777777" w:rsidR="005408DF" w:rsidRPr="00BA0C15" w:rsidRDefault="005408DF" w:rsidP="00627736">
      <w:pPr>
        <w:snapToGrid w:val="0"/>
        <w:spacing w:before="120" w:after="120" w:line="24" w:lineRule="atLeast"/>
        <w:jc w:val="both"/>
        <w:rPr>
          <w:rFonts w:ascii="Arial" w:hAnsi="Arial" w:cs="Arial"/>
          <w:color w:val="000000" w:themeColor="text1"/>
        </w:rPr>
      </w:pPr>
    </w:p>
    <w:p w14:paraId="7BC1BE12" w14:textId="0207C35F" w:rsidR="001C1807" w:rsidRPr="00BA0C15" w:rsidRDefault="00527D4C" w:rsidP="00627736">
      <w:pPr>
        <w:pStyle w:val="ListeParagraf"/>
        <w:numPr>
          <w:ilvl w:val="0"/>
          <w:numId w:val="40"/>
        </w:numPr>
        <w:snapToGrid w:val="0"/>
        <w:spacing w:before="120" w:after="120" w:line="24" w:lineRule="atLeast"/>
        <w:ind w:left="1418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lastRenderedPageBreak/>
        <w:t>Bilirkişi görevlendirme yetkisine sahiptir.</w:t>
      </w:r>
    </w:p>
    <w:p w14:paraId="7EDEB886" w14:textId="7DCB942C" w:rsidR="00527D4C" w:rsidRPr="00BA0C15" w:rsidRDefault="00527D4C" w:rsidP="00627736">
      <w:pPr>
        <w:pStyle w:val="ListeParagraf"/>
        <w:numPr>
          <w:ilvl w:val="0"/>
          <w:numId w:val="40"/>
        </w:numPr>
        <w:snapToGrid w:val="0"/>
        <w:spacing w:before="120" w:after="120" w:line="24" w:lineRule="atLeast"/>
        <w:ind w:left="1418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Kamu kurumu niteliğindeki meslek kuruluşlarından görevleriyle ilgili olarak her türlü bilgi ve belgeyi alma yetkisine sahiptir.</w:t>
      </w:r>
    </w:p>
    <w:p w14:paraId="06005AD8" w14:textId="4DF1B7A8" w:rsidR="00527D4C" w:rsidRPr="00BA0C15" w:rsidRDefault="00527D4C" w:rsidP="00627736">
      <w:pPr>
        <w:pStyle w:val="ListeParagraf"/>
        <w:numPr>
          <w:ilvl w:val="0"/>
          <w:numId w:val="40"/>
        </w:numPr>
        <w:snapToGrid w:val="0"/>
        <w:spacing w:before="120" w:after="120" w:line="24" w:lineRule="atLeast"/>
        <w:ind w:left="1418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Komisyona gelen dilekçeleri incelenmesi ve karara bağlanması 2 ay içinde sonuçlandırılır.</w:t>
      </w:r>
    </w:p>
    <w:p w14:paraId="3636BC85" w14:textId="249EFAC9" w:rsidR="001C1807" w:rsidRPr="00BA0C15" w:rsidRDefault="00527D4C" w:rsidP="00627736">
      <w:pPr>
        <w:pStyle w:val="ListeParagraf"/>
        <w:numPr>
          <w:ilvl w:val="0"/>
          <w:numId w:val="40"/>
        </w:numPr>
        <w:snapToGrid w:val="0"/>
        <w:spacing w:before="120" w:after="120" w:line="24" w:lineRule="atLeast"/>
        <w:ind w:left="1418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t>İdari denetimin yapılmasını isteme yetkisine sahiptir.</w:t>
      </w:r>
    </w:p>
    <w:p w14:paraId="332D03A6" w14:textId="414A6EC8" w:rsidR="006F6D08" w:rsidRPr="00BA0C15" w:rsidRDefault="001C1807" w:rsidP="00627736">
      <w:pPr>
        <w:pStyle w:val="ListeParagraf"/>
        <w:numPr>
          <w:ilvl w:val="0"/>
          <w:numId w:val="41"/>
        </w:numPr>
        <w:snapToGrid w:val="0"/>
        <w:spacing w:before="120" w:after="120" w:line="24" w:lineRule="atLeast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t>3071 Sayılı Dilekçe Hakkının Kullanılmasına Dair Kanun’a göre Dilekçe Komisyonu hakkında hangileri doğrudur</w:t>
      </w:r>
      <w:r w:rsidR="006F6D08" w:rsidRPr="00BA0C15">
        <w:rPr>
          <w:rFonts w:ascii="Arial" w:hAnsi="Arial" w:cs="Arial"/>
          <w:b/>
          <w:bCs/>
          <w:color w:val="000000" w:themeColor="text1"/>
        </w:rPr>
        <w:t>?</w:t>
      </w:r>
    </w:p>
    <w:p w14:paraId="60F1CCB9" w14:textId="4A66A27B" w:rsidR="006F6D08" w:rsidRPr="00BA0C15" w:rsidRDefault="00527D4C" w:rsidP="00627736">
      <w:pPr>
        <w:pStyle w:val="ListeParagraf"/>
        <w:numPr>
          <w:ilvl w:val="0"/>
          <w:numId w:val="39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  <w:shd w:val="clear" w:color="auto" w:fill="FFFFFF"/>
        </w:rPr>
        <w:t>I ve IV</w:t>
      </w:r>
    </w:p>
    <w:p w14:paraId="17192B86" w14:textId="52E453B0" w:rsidR="00527D4C" w:rsidRPr="00BA0C15" w:rsidRDefault="00527D4C" w:rsidP="00627736">
      <w:pPr>
        <w:pStyle w:val="ListeParagraf"/>
        <w:numPr>
          <w:ilvl w:val="0"/>
          <w:numId w:val="39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  <w:shd w:val="clear" w:color="auto" w:fill="FFFFFF"/>
        </w:rPr>
        <w:t>I, III ve IV</w:t>
      </w:r>
    </w:p>
    <w:p w14:paraId="3747B1BF" w14:textId="6774CAEC" w:rsidR="006F6D08" w:rsidRPr="00BA0C15" w:rsidRDefault="00527D4C" w:rsidP="00627736">
      <w:pPr>
        <w:pStyle w:val="ListeParagraf"/>
        <w:numPr>
          <w:ilvl w:val="0"/>
          <w:numId w:val="39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  <w:shd w:val="clear" w:color="auto" w:fill="FFFFFF"/>
        </w:rPr>
        <w:t>II ve III</w:t>
      </w:r>
    </w:p>
    <w:p w14:paraId="22C288D1" w14:textId="635A4321" w:rsidR="00527D4C" w:rsidRPr="00BA0C15" w:rsidRDefault="00527D4C" w:rsidP="00627736">
      <w:pPr>
        <w:pStyle w:val="ListeParagraf"/>
        <w:numPr>
          <w:ilvl w:val="0"/>
          <w:numId w:val="39"/>
        </w:numPr>
        <w:snapToGrid w:val="0"/>
        <w:spacing w:before="120" w:after="120" w:line="24" w:lineRule="atLeast"/>
        <w:ind w:hanging="11"/>
        <w:contextualSpacing w:val="0"/>
        <w:jc w:val="both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  <w:shd w:val="clear" w:color="auto" w:fill="FFFFFF"/>
        </w:rPr>
        <w:t>I, II ve IV</w:t>
      </w:r>
    </w:p>
    <w:p w14:paraId="0B52E987" w14:textId="7CD081AA" w:rsidR="007A1FD5" w:rsidRPr="00BA0C15" w:rsidRDefault="007A1FD5">
      <w:pPr>
        <w:spacing w:after="0" w:line="240" w:lineRule="auto"/>
        <w:rPr>
          <w:rFonts w:ascii="Arial" w:hAnsi="Arial" w:cs="Arial"/>
          <w:color w:val="000000" w:themeColor="text1"/>
        </w:rPr>
      </w:pPr>
      <w:r w:rsidRPr="00BA0C15">
        <w:rPr>
          <w:rFonts w:ascii="Arial" w:hAnsi="Arial" w:cs="Arial"/>
          <w:color w:val="000000" w:themeColor="text1"/>
        </w:rPr>
        <w:br w:type="page"/>
      </w:r>
    </w:p>
    <w:p w14:paraId="660B4114" w14:textId="1784E51D" w:rsidR="007A1FD5" w:rsidRPr="00BA0C15" w:rsidRDefault="007A1FD5" w:rsidP="007A1FD5">
      <w:pPr>
        <w:snapToGrid w:val="0"/>
        <w:spacing w:before="120" w:after="120" w:line="24" w:lineRule="atLeast"/>
        <w:jc w:val="both"/>
        <w:rPr>
          <w:rFonts w:ascii="Arial" w:hAnsi="Arial" w:cs="Arial"/>
          <w:b/>
          <w:bCs/>
          <w:color w:val="000000" w:themeColor="text1"/>
        </w:rPr>
      </w:pPr>
      <w:r w:rsidRPr="00BA0C15">
        <w:rPr>
          <w:rFonts w:ascii="Arial" w:hAnsi="Arial" w:cs="Arial"/>
          <w:b/>
          <w:bCs/>
          <w:color w:val="000000" w:themeColor="text1"/>
        </w:rPr>
        <w:lastRenderedPageBreak/>
        <w:t>CEVAP ANAHTARI</w:t>
      </w:r>
    </w:p>
    <w:p w14:paraId="692A19D8" w14:textId="77777777" w:rsidR="007A1FD5" w:rsidRPr="00BA0C15" w:rsidRDefault="007A1FD5" w:rsidP="007A1FD5">
      <w:pPr>
        <w:snapToGrid w:val="0"/>
        <w:spacing w:before="120" w:after="120" w:line="24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2"/>
        <w:gridCol w:w="974"/>
      </w:tblGrid>
      <w:tr w:rsidR="00BA0C15" w:rsidRPr="00BA0C15" w14:paraId="38DC0293" w14:textId="77777777" w:rsidTr="007A1FD5">
        <w:tc>
          <w:tcPr>
            <w:tcW w:w="852" w:type="dxa"/>
          </w:tcPr>
          <w:p w14:paraId="4F43827D" w14:textId="0077B11B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 xml:space="preserve">SORU </w:t>
            </w:r>
          </w:p>
        </w:tc>
        <w:tc>
          <w:tcPr>
            <w:tcW w:w="703" w:type="dxa"/>
          </w:tcPr>
          <w:p w14:paraId="6BF1DDEF" w14:textId="258EDD06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CEVAP</w:t>
            </w:r>
          </w:p>
        </w:tc>
      </w:tr>
      <w:tr w:rsidR="00BA0C15" w:rsidRPr="00BA0C15" w14:paraId="26462646" w14:textId="77777777" w:rsidTr="007A1FD5">
        <w:tc>
          <w:tcPr>
            <w:tcW w:w="852" w:type="dxa"/>
          </w:tcPr>
          <w:p w14:paraId="6B5B98B1" w14:textId="2D9C0623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1-</w:t>
            </w:r>
          </w:p>
        </w:tc>
        <w:tc>
          <w:tcPr>
            <w:tcW w:w="703" w:type="dxa"/>
          </w:tcPr>
          <w:p w14:paraId="33FDAF98" w14:textId="55A43971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BA0C15" w:rsidRPr="00BA0C15" w14:paraId="2BBB52A9" w14:textId="77777777" w:rsidTr="007A1FD5">
        <w:tc>
          <w:tcPr>
            <w:tcW w:w="852" w:type="dxa"/>
          </w:tcPr>
          <w:p w14:paraId="6C370CEA" w14:textId="5E3EE31F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2-</w:t>
            </w:r>
          </w:p>
        </w:tc>
        <w:tc>
          <w:tcPr>
            <w:tcW w:w="703" w:type="dxa"/>
          </w:tcPr>
          <w:p w14:paraId="16F763C6" w14:textId="183C7DE4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BA0C15" w:rsidRPr="00BA0C15" w14:paraId="7F27817D" w14:textId="77777777" w:rsidTr="007A1FD5">
        <w:tc>
          <w:tcPr>
            <w:tcW w:w="852" w:type="dxa"/>
          </w:tcPr>
          <w:p w14:paraId="4C5EEBEB" w14:textId="5F19076E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3-</w:t>
            </w:r>
          </w:p>
        </w:tc>
        <w:tc>
          <w:tcPr>
            <w:tcW w:w="703" w:type="dxa"/>
          </w:tcPr>
          <w:p w14:paraId="708D7DFF" w14:textId="63B66580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BA0C15" w:rsidRPr="00BA0C15" w14:paraId="6150508C" w14:textId="77777777" w:rsidTr="007A1FD5">
        <w:tc>
          <w:tcPr>
            <w:tcW w:w="852" w:type="dxa"/>
          </w:tcPr>
          <w:p w14:paraId="299FA128" w14:textId="64A9BF34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4-</w:t>
            </w:r>
          </w:p>
        </w:tc>
        <w:tc>
          <w:tcPr>
            <w:tcW w:w="703" w:type="dxa"/>
          </w:tcPr>
          <w:p w14:paraId="6BF64209" w14:textId="6760B8E3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BA0C15" w:rsidRPr="00BA0C15" w14:paraId="76102D0D" w14:textId="77777777" w:rsidTr="007A1FD5">
        <w:tc>
          <w:tcPr>
            <w:tcW w:w="852" w:type="dxa"/>
          </w:tcPr>
          <w:p w14:paraId="612EFFAC" w14:textId="6BEFAC16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5-</w:t>
            </w:r>
          </w:p>
        </w:tc>
        <w:tc>
          <w:tcPr>
            <w:tcW w:w="703" w:type="dxa"/>
          </w:tcPr>
          <w:p w14:paraId="63134A24" w14:textId="04A1D10F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BA0C15" w:rsidRPr="00BA0C15" w14:paraId="7A313909" w14:textId="77777777" w:rsidTr="007A1FD5">
        <w:tc>
          <w:tcPr>
            <w:tcW w:w="852" w:type="dxa"/>
          </w:tcPr>
          <w:p w14:paraId="659D5417" w14:textId="40071CFB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6-</w:t>
            </w:r>
          </w:p>
        </w:tc>
        <w:tc>
          <w:tcPr>
            <w:tcW w:w="703" w:type="dxa"/>
          </w:tcPr>
          <w:p w14:paraId="5FAFE6AC" w14:textId="4EDDD1D6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BA0C15" w:rsidRPr="00BA0C15" w14:paraId="0F60A817" w14:textId="77777777" w:rsidTr="007A1FD5">
        <w:tc>
          <w:tcPr>
            <w:tcW w:w="852" w:type="dxa"/>
          </w:tcPr>
          <w:p w14:paraId="4D660555" w14:textId="35CACC29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7-</w:t>
            </w:r>
          </w:p>
        </w:tc>
        <w:tc>
          <w:tcPr>
            <w:tcW w:w="703" w:type="dxa"/>
          </w:tcPr>
          <w:p w14:paraId="5DE7597B" w14:textId="2EC7F116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BA0C15" w:rsidRPr="00BA0C15" w14:paraId="0C9B2BD0" w14:textId="77777777" w:rsidTr="007A1FD5">
        <w:tc>
          <w:tcPr>
            <w:tcW w:w="852" w:type="dxa"/>
          </w:tcPr>
          <w:p w14:paraId="0A1D3D1F" w14:textId="39D1843C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8-</w:t>
            </w:r>
          </w:p>
        </w:tc>
        <w:tc>
          <w:tcPr>
            <w:tcW w:w="703" w:type="dxa"/>
          </w:tcPr>
          <w:p w14:paraId="1EBE7BAC" w14:textId="47789383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BA0C15" w:rsidRPr="00BA0C15" w14:paraId="154B201D" w14:textId="77777777" w:rsidTr="007A1FD5">
        <w:tc>
          <w:tcPr>
            <w:tcW w:w="852" w:type="dxa"/>
          </w:tcPr>
          <w:p w14:paraId="37EC7220" w14:textId="2A166FF3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9-</w:t>
            </w:r>
          </w:p>
        </w:tc>
        <w:tc>
          <w:tcPr>
            <w:tcW w:w="703" w:type="dxa"/>
          </w:tcPr>
          <w:p w14:paraId="04E30BDF" w14:textId="77BFDD1B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A</w:t>
            </w:r>
          </w:p>
        </w:tc>
      </w:tr>
      <w:tr w:rsidR="00BA0C15" w:rsidRPr="00BA0C15" w14:paraId="0D246E24" w14:textId="77777777" w:rsidTr="007A1FD5">
        <w:tc>
          <w:tcPr>
            <w:tcW w:w="852" w:type="dxa"/>
          </w:tcPr>
          <w:p w14:paraId="7E1BB18D" w14:textId="08F13F4F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10-</w:t>
            </w:r>
          </w:p>
        </w:tc>
        <w:tc>
          <w:tcPr>
            <w:tcW w:w="703" w:type="dxa"/>
          </w:tcPr>
          <w:p w14:paraId="07777732" w14:textId="169250D1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B</w:t>
            </w:r>
          </w:p>
        </w:tc>
      </w:tr>
      <w:tr w:rsidR="00BA0C15" w:rsidRPr="00BA0C15" w14:paraId="09E5BEDD" w14:textId="77777777" w:rsidTr="007A1FD5">
        <w:tc>
          <w:tcPr>
            <w:tcW w:w="852" w:type="dxa"/>
          </w:tcPr>
          <w:p w14:paraId="49A21EAA" w14:textId="27AF3E2E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11-</w:t>
            </w:r>
          </w:p>
        </w:tc>
        <w:tc>
          <w:tcPr>
            <w:tcW w:w="703" w:type="dxa"/>
          </w:tcPr>
          <w:p w14:paraId="6B7F3373" w14:textId="06332D15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BA0C15" w:rsidRPr="00BA0C15" w14:paraId="4B79E75A" w14:textId="77777777" w:rsidTr="007A1FD5">
        <w:tc>
          <w:tcPr>
            <w:tcW w:w="852" w:type="dxa"/>
          </w:tcPr>
          <w:p w14:paraId="4DD7CFF8" w14:textId="08E3D6AC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12-</w:t>
            </w:r>
          </w:p>
        </w:tc>
        <w:tc>
          <w:tcPr>
            <w:tcW w:w="703" w:type="dxa"/>
          </w:tcPr>
          <w:p w14:paraId="6B5232F6" w14:textId="74553938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BA0C15" w:rsidRPr="00BA0C15" w14:paraId="1EE72428" w14:textId="77777777" w:rsidTr="007A1FD5">
        <w:tc>
          <w:tcPr>
            <w:tcW w:w="852" w:type="dxa"/>
          </w:tcPr>
          <w:p w14:paraId="1EAD3566" w14:textId="08CBAE21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13-</w:t>
            </w:r>
          </w:p>
        </w:tc>
        <w:tc>
          <w:tcPr>
            <w:tcW w:w="703" w:type="dxa"/>
          </w:tcPr>
          <w:p w14:paraId="75E64B64" w14:textId="04811B33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  <w:tr w:rsidR="00BA0C15" w:rsidRPr="00BA0C15" w14:paraId="71904FE2" w14:textId="77777777" w:rsidTr="007A1FD5">
        <w:tc>
          <w:tcPr>
            <w:tcW w:w="852" w:type="dxa"/>
          </w:tcPr>
          <w:p w14:paraId="2462CA81" w14:textId="326C88DF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14-</w:t>
            </w:r>
          </w:p>
        </w:tc>
        <w:tc>
          <w:tcPr>
            <w:tcW w:w="703" w:type="dxa"/>
          </w:tcPr>
          <w:p w14:paraId="7CFF84A3" w14:textId="67FD1EC2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C</w:t>
            </w:r>
          </w:p>
        </w:tc>
      </w:tr>
      <w:tr w:rsidR="00BA0C15" w:rsidRPr="00BA0C15" w14:paraId="13D3B502" w14:textId="77777777" w:rsidTr="007A1FD5">
        <w:tc>
          <w:tcPr>
            <w:tcW w:w="852" w:type="dxa"/>
          </w:tcPr>
          <w:p w14:paraId="485575E1" w14:textId="35590048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A0C15">
              <w:rPr>
                <w:rFonts w:ascii="Arial" w:hAnsi="Arial" w:cs="Arial"/>
                <w:b/>
                <w:bCs/>
                <w:color w:val="000000" w:themeColor="text1"/>
              </w:rPr>
              <w:t>15-</w:t>
            </w:r>
          </w:p>
        </w:tc>
        <w:tc>
          <w:tcPr>
            <w:tcW w:w="703" w:type="dxa"/>
          </w:tcPr>
          <w:p w14:paraId="11981E6B" w14:textId="7491F142" w:rsidR="007A1FD5" w:rsidRPr="00BA0C15" w:rsidRDefault="007A1FD5" w:rsidP="007A1FD5">
            <w:pPr>
              <w:snapToGrid w:val="0"/>
              <w:spacing w:before="120" w:after="120" w:line="24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BA0C15">
              <w:rPr>
                <w:rFonts w:ascii="Arial" w:hAnsi="Arial" w:cs="Arial"/>
                <w:color w:val="000000" w:themeColor="text1"/>
              </w:rPr>
              <w:t>D</w:t>
            </w:r>
          </w:p>
        </w:tc>
      </w:tr>
    </w:tbl>
    <w:p w14:paraId="00E803E4" w14:textId="77777777" w:rsidR="007A1FD5" w:rsidRPr="00BA0C15" w:rsidRDefault="007A1FD5" w:rsidP="007A1FD5">
      <w:pPr>
        <w:snapToGrid w:val="0"/>
        <w:spacing w:before="120" w:after="120" w:line="24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14:paraId="4E6D2E71" w14:textId="229B97A1" w:rsidR="00527D4C" w:rsidRPr="00BA0C15" w:rsidRDefault="00527D4C" w:rsidP="00527D4C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547AAC60" w14:textId="4E9CA2F4" w:rsidR="006F6D08" w:rsidRPr="00BA0C15" w:rsidRDefault="006F6D08" w:rsidP="00527D4C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0133BD5D" w14:textId="6DA3D766" w:rsidR="006F6D08" w:rsidRPr="00BA0C15" w:rsidRDefault="006F6D08" w:rsidP="00527D4C">
      <w:pPr>
        <w:ind w:left="360"/>
        <w:jc w:val="both"/>
        <w:rPr>
          <w:rFonts w:ascii="Arial" w:hAnsi="Arial" w:cs="Arial"/>
          <w:color w:val="000000" w:themeColor="text1"/>
        </w:rPr>
      </w:pPr>
    </w:p>
    <w:p w14:paraId="3CCB7154" w14:textId="14FFC4C9" w:rsidR="007D43A2" w:rsidRPr="00BA0C15" w:rsidRDefault="007D43A2" w:rsidP="006F6D08">
      <w:pPr>
        <w:jc w:val="both"/>
        <w:rPr>
          <w:rFonts w:ascii="Arial" w:hAnsi="Arial" w:cs="Arial"/>
          <w:color w:val="000000" w:themeColor="text1"/>
        </w:rPr>
      </w:pPr>
    </w:p>
    <w:p w14:paraId="6D08BADB" w14:textId="77777777" w:rsidR="00035AE5" w:rsidRPr="00BA0C15" w:rsidRDefault="00035AE5">
      <w:pPr>
        <w:rPr>
          <w:rFonts w:ascii="Arial" w:hAnsi="Arial" w:cs="Arial"/>
          <w:color w:val="000000" w:themeColor="text1"/>
        </w:rPr>
      </w:pPr>
    </w:p>
    <w:sectPr w:rsidR="00035AE5" w:rsidRPr="00BA0C15" w:rsidSect="00E9584C">
      <w:type w:val="continuous"/>
      <w:pgSz w:w="11906" w:h="16838"/>
      <w:pgMar w:top="2694" w:right="566" w:bottom="1417" w:left="993" w:header="708" w:footer="708" w:gutter="0"/>
      <w:cols w:num="2" w:space="9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DA00" w14:textId="77777777" w:rsidR="00E51ED9" w:rsidRDefault="00E51ED9">
      <w:pPr>
        <w:spacing w:after="0" w:line="240" w:lineRule="auto"/>
      </w:pPr>
      <w:r>
        <w:separator/>
      </w:r>
    </w:p>
  </w:endnote>
  <w:endnote w:type="continuationSeparator" w:id="0">
    <w:p w14:paraId="63ABA01C" w14:textId="77777777" w:rsidR="00E51ED9" w:rsidRDefault="00E5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A8B4" w14:textId="77777777" w:rsidR="00E51ED9" w:rsidRDefault="00E51ED9">
      <w:pPr>
        <w:spacing w:after="0" w:line="240" w:lineRule="auto"/>
      </w:pPr>
      <w:r>
        <w:separator/>
      </w:r>
    </w:p>
  </w:footnote>
  <w:footnote w:type="continuationSeparator" w:id="0">
    <w:p w14:paraId="71DEA0A8" w14:textId="77777777" w:rsidR="00E51ED9" w:rsidRDefault="00E51ED9">
      <w:pPr>
        <w:spacing w:after="0" w:line="240" w:lineRule="auto"/>
      </w:pPr>
      <w:r>
        <w:continuationSeparator/>
      </w:r>
    </w:p>
  </w:footnote>
  <w:footnote w:id="1">
    <w:p w14:paraId="30BB8E9A" w14:textId="3F9F6993" w:rsidR="000F7164" w:rsidRDefault="000F7164" w:rsidP="00CD1736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F76A58">
        <w:rPr>
          <w:b/>
          <w:bCs/>
          <w:i/>
          <w:iCs/>
        </w:rPr>
        <w:t>Soruların Tüm Hakları Saklı Olup, Diyanet-Sen Akademisine Aittir. İzinsiz Kesinlikle Çoğaltılamaz. Sorular, doğrudan mevzuat ve kamu kurum kuruluşları</w:t>
      </w:r>
      <w:r>
        <w:rPr>
          <w:b/>
          <w:bCs/>
          <w:i/>
          <w:iCs/>
        </w:rPr>
        <w:t>nın</w:t>
      </w:r>
      <w:r w:rsidRPr="00F76A58">
        <w:rPr>
          <w:b/>
          <w:bCs/>
          <w:i/>
          <w:iCs/>
        </w:rPr>
        <w:t xml:space="preserve"> sınav örneklerinden yararlanılarak örnek olması amacıyla hazırlanmıştır. Sorular ad</w:t>
      </w:r>
      <w:r>
        <w:rPr>
          <w:b/>
          <w:bCs/>
          <w:i/>
          <w:iCs/>
        </w:rPr>
        <w:t>ay</w:t>
      </w:r>
      <w:r w:rsidRPr="00F76A58">
        <w:rPr>
          <w:b/>
          <w:bCs/>
          <w:i/>
          <w:iCs/>
        </w:rPr>
        <w:t>lara yol göstermesi amacıyla hazırlanmıştır. Kırmızı renk olan seçenekler</w:t>
      </w:r>
      <w:r>
        <w:rPr>
          <w:b/>
          <w:bCs/>
          <w:i/>
          <w:iCs/>
        </w:rPr>
        <w:t>,</w:t>
      </w:r>
      <w:r w:rsidRPr="00F76A58">
        <w:rPr>
          <w:b/>
          <w:bCs/>
          <w:i/>
          <w:iCs/>
        </w:rPr>
        <w:t xml:space="preserve"> doğru cevap seçeneğidir.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6E959" w14:textId="77777777" w:rsidR="003A6EF5" w:rsidRDefault="003B4DBD" w:rsidP="00E9584C">
    <w:pPr>
      <w:pStyle w:val="stBilgi"/>
      <w:ind w:left="-567"/>
    </w:pPr>
    <w:r>
      <w:rPr>
        <w:noProof/>
        <w:lang w:eastAsia="tr-TR"/>
      </w:rPr>
      <w:drawing>
        <wp:inline distT="0" distB="0" distL="0" distR="0" wp14:anchorId="1973830C" wp14:editId="7F771017">
          <wp:extent cx="6452801" cy="790575"/>
          <wp:effectExtent l="0" t="0" r="5715" b="0"/>
          <wp:docPr id="878703340" name="Resim 878703340" descr="C:\Users\CASP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PER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724" cy="795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D55"/>
    <w:multiLevelType w:val="hybridMultilevel"/>
    <w:tmpl w:val="207A6C4E"/>
    <w:lvl w:ilvl="0" w:tplc="740211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91C"/>
    <w:multiLevelType w:val="hybridMultilevel"/>
    <w:tmpl w:val="94E488A2"/>
    <w:lvl w:ilvl="0" w:tplc="6F047F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5715"/>
    <w:multiLevelType w:val="hybridMultilevel"/>
    <w:tmpl w:val="6FBE2A24"/>
    <w:lvl w:ilvl="0" w:tplc="61DA57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423B"/>
    <w:multiLevelType w:val="hybridMultilevel"/>
    <w:tmpl w:val="BD48FE8E"/>
    <w:lvl w:ilvl="0" w:tplc="A52881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105A1"/>
    <w:multiLevelType w:val="hybridMultilevel"/>
    <w:tmpl w:val="71B48624"/>
    <w:lvl w:ilvl="0" w:tplc="F77629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583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5E0C"/>
    <w:multiLevelType w:val="hybridMultilevel"/>
    <w:tmpl w:val="16681656"/>
    <w:lvl w:ilvl="0" w:tplc="970E9E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913"/>
    <w:multiLevelType w:val="hybridMultilevel"/>
    <w:tmpl w:val="E4483BA4"/>
    <w:lvl w:ilvl="0" w:tplc="02FCB8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5689C"/>
    <w:multiLevelType w:val="hybridMultilevel"/>
    <w:tmpl w:val="162E3E5C"/>
    <w:lvl w:ilvl="0" w:tplc="F2E498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049F"/>
    <w:multiLevelType w:val="hybridMultilevel"/>
    <w:tmpl w:val="C0B0ABC8"/>
    <w:lvl w:ilvl="0" w:tplc="D57452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1FE4"/>
    <w:multiLevelType w:val="hybridMultilevel"/>
    <w:tmpl w:val="B9687CC8"/>
    <w:lvl w:ilvl="0" w:tplc="65AC065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34831"/>
    <w:multiLevelType w:val="hybridMultilevel"/>
    <w:tmpl w:val="94E488A2"/>
    <w:lvl w:ilvl="0" w:tplc="6F047F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B5AD2"/>
    <w:multiLevelType w:val="hybridMultilevel"/>
    <w:tmpl w:val="E2F20F68"/>
    <w:lvl w:ilvl="0" w:tplc="7EDAE6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D73B9"/>
    <w:multiLevelType w:val="hybridMultilevel"/>
    <w:tmpl w:val="D604FB52"/>
    <w:lvl w:ilvl="0" w:tplc="D8AE27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30F66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35C7"/>
    <w:multiLevelType w:val="hybridMultilevel"/>
    <w:tmpl w:val="63E26C30"/>
    <w:lvl w:ilvl="0" w:tplc="00CAC07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2580"/>
    <w:multiLevelType w:val="hybridMultilevel"/>
    <w:tmpl w:val="E9D65FC6"/>
    <w:lvl w:ilvl="0" w:tplc="19D424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5F6A"/>
    <w:multiLevelType w:val="hybridMultilevel"/>
    <w:tmpl w:val="D5D88178"/>
    <w:lvl w:ilvl="0" w:tplc="5BBE07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62267"/>
    <w:multiLevelType w:val="hybridMultilevel"/>
    <w:tmpl w:val="0A04B34C"/>
    <w:lvl w:ilvl="0" w:tplc="289AE1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2B30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A4635"/>
    <w:multiLevelType w:val="hybridMultilevel"/>
    <w:tmpl w:val="CB366A74"/>
    <w:lvl w:ilvl="0" w:tplc="098458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D4"/>
    <w:multiLevelType w:val="hybridMultilevel"/>
    <w:tmpl w:val="FD4AA6E2"/>
    <w:lvl w:ilvl="0" w:tplc="43EC15F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75A2"/>
    <w:multiLevelType w:val="hybridMultilevel"/>
    <w:tmpl w:val="F1F266D0"/>
    <w:lvl w:ilvl="0" w:tplc="EEDADB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42123"/>
    <w:multiLevelType w:val="hybridMultilevel"/>
    <w:tmpl w:val="6E7E3166"/>
    <w:lvl w:ilvl="0" w:tplc="E42E36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D6E24"/>
    <w:multiLevelType w:val="hybridMultilevel"/>
    <w:tmpl w:val="6B3A0096"/>
    <w:lvl w:ilvl="0" w:tplc="E78A4F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4441F"/>
    <w:multiLevelType w:val="hybridMultilevel"/>
    <w:tmpl w:val="6FF69FA8"/>
    <w:lvl w:ilvl="0" w:tplc="1DEAF9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533CF"/>
    <w:multiLevelType w:val="hybridMultilevel"/>
    <w:tmpl w:val="94E488A2"/>
    <w:lvl w:ilvl="0" w:tplc="6F047F8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73C49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C2169"/>
    <w:multiLevelType w:val="hybridMultilevel"/>
    <w:tmpl w:val="E3CE0E42"/>
    <w:lvl w:ilvl="0" w:tplc="CF1630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00878"/>
    <w:multiLevelType w:val="hybridMultilevel"/>
    <w:tmpl w:val="DC2067CE"/>
    <w:lvl w:ilvl="0" w:tplc="1E54026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72EA3"/>
    <w:multiLevelType w:val="hybridMultilevel"/>
    <w:tmpl w:val="1ED434AE"/>
    <w:lvl w:ilvl="0" w:tplc="4C8E397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64BBF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842C2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C61F0"/>
    <w:multiLevelType w:val="hybridMultilevel"/>
    <w:tmpl w:val="A4F6ED2E"/>
    <w:lvl w:ilvl="0" w:tplc="155264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11465"/>
    <w:multiLevelType w:val="hybridMultilevel"/>
    <w:tmpl w:val="EF4618C4"/>
    <w:lvl w:ilvl="0" w:tplc="513E2EE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1227E"/>
    <w:multiLevelType w:val="hybridMultilevel"/>
    <w:tmpl w:val="C610EEAA"/>
    <w:lvl w:ilvl="0" w:tplc="EDDC9B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07D"/>
    <w:multiLevelType w:val="hybridMultilevel"/>
    <w:tmpl w:val="9ED26028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A3707"/>
    <w:multiLevelType w:val="hybridMultilevel"/>
    <w:tmpl w:val="4DA63856"/>
    <w:lvl w:ilvl="0" w:tplc="505063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365F1"/>
    <w:multiLevelType w:val="hybridMultilevel"/>
    <w:tmpl w:val="BE229600"/>
    <w:lvl w:ilvl="0" w:tplc="7DB648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70557"/>
    <w:multiLevelType w:val="hybridMultilevel"/>
    <w:tmpl w:val="59825BEE"/>
    <w:lvl w:ilvl="0" w:tplc="5E52FDF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20E3F"/>
    <w:multiLevelType w:val="hybridMultilevel"/>
    <w:tmpl w:val="901E446E"/>
    <w:lvl w:ilvl="0" w:tplc="12024E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630158">
    <w:abstractNumId w:val="23"/>
  </w:num>
  <w:num w:numId="2" w16cid:durableId="567035886">
    <w:abstractNumId w:val="17"/>
  </w:num>
  <w:num w:numId="3" w16cid:durableId="1600019988">
    <w:abstractNumId w:val="22"/>
  </w:num>
  <w:num w:numId="4" w16cid:durableId="1724213191">
    <w:abstractNumId w:val="7"/>
  </w:num>
  <w:num w:numId="5" w16cid:durableId="1415857053">
    <w:abstractNumId w:val="37"/>
  </w:num>
  <w:num w:numId="6" w16cid:durableId="1479104167">
    <w:abstractNumId w:val="29"/>
  </w:num>
  <w:num w:numId="7" w16cid:durableId="875317688">
    <w:abstractNumId w:val="21"/>
  </w:num>
  <w:num w:numId="8" w16cid:durableId="576674891">
    <w:abstractNumId w:val="0"/>
  </w:num>
  <w:num w:numId="9" w16cid:durableId="687565802">
    <w:abstractNumId w:val="40"/>
  </w:num>
  <w:num w:numId="10" w16cid:durableId="510533971">
    <w:abstractNumId w:val="15"/>
  </w:num>
  <w:num w:numId="11" w16cid:durableId="816190964">
    <w:abstractNumId w:val="18"/>
  </w:num>
  <w:num w:numId="12" w16cid:durableId="1816950883">
    <w:abstractNumId w:val="8"/>
  </w:num>
  <w:num w:numId="13" w16cid:durableId="1812207114">
    <w:abstractNumId w:val="16"/>
  </w:num>
  <w:num w:numId="14" w16cid:durableId="1237321594">
    <w:abstractNumId w:val="25"/>
  </w:num>
  <w:num w:numId="15" w16cid:durableId="732970847">
    <w:abstractNumId w:val="12"/>
  </w:num>
  <w:num w:numId="16" w16cid:durableId="676344589">
    <w:abstractNumId w:val="13"/>
  </w:num>
  <w:num w:numId="17" w16cid:durableId="2105376406">
    <w:abstractNumId w:val="28"/>
  </w:num>
  <w:num w:numId="18" w16cid:durableId="358823841">
    <w:abstractNumId w:val="33"/>
  </w:num>
  <w:num w:numId="19" w16cid:durableId="368577091">
    <w:abstractNumId w:val="20"/>
  </w:num>
  <w:num w:numId="20" w16cid:durableId="1048411801">
    <w:abstractNumId w:val="2"/>
  </w:num>
  <w:num w:numId="21" w16cid:durableId="1171137101">
    <w:abstractNumId w:val="24"/>
  </w:num>
  <w:num w:numId="22" w16cid:durableId="207576095">
    <w:abstractNumId w:val="39"/>
  </w:num>
  <w:num w:numId="23" w16cid:durableId="1296062570">
    <w:abstractNumId w:val="34"/>
  </w:num>
  <w:num w:numId="24" w16cid:durableId="876821785">
    <w:abstractNumId w:val="6"/>
  </w:num>
  <w:num w:numId="25" w16cid:durableId="1655839169">
    <w:abstractNumId w:val="10"/>
  </w:num>
  <w:num w:numId="26" w16cid:durableId="2039430023">
    <w:abstractNumId w:val="38"/>
  </w:num>
  <w:num w:numId="27" w16cid:durableId="776678675">
    <w:abstractNumId w:val="9"/>
  </w:num>
  <w:num w:numId="28" w16cid:durableId="156697185">
    <w:abstractNumId w:val="3"/>
  </w:num>
  <w:num w:numId="29" w16cid:durableId="266814919">
    <w:abstractNumId w:val="4"/>
  </w:num>
  <w:num w:numId="30" w16cid:durableId="1643729161">
    <w:abstractNumId w:val="5"/>
  </w:num>
  <w:num w:numId="31" w16cid:durableId="1289360349">
    <w:abstractNumId w:val="26"/>
  </w:num>
  <w:num w:numId="32" w16cid:durableId="194201329">
    <w:abstractNumId w:val="19"/>
  </w:num>
  <w:num w:numId="33" w16cid:durableId="831334083">
    <w:abstractNumId w:val="11"/>
  </w:num>
  <w:num w:numId="34" w16cid:durableId="995380733">
    <w:abstractNumId w:val="1"/>
  </w:num>
  <w:num w:numId="35" w16cid:durableId="1964266813">
    <w:abstractNumId w:val="35"/>
  </w:num>
  <w:num w:numId="36" w16cid:durableId="1088962465">
    <w:abstractNumId w:val="27"/>
  </w:num>
  <w:num w:numId="37" w16cid:durableId="1916085815">
    <w:abstractNumId w:val="32"/>
  </w:num>
  <w:num w:numId="38" w16cid:durableId="142016770">
    <w:abstractNumId w:val="31"/>
  </w:num>
  <w:num w:numId="39" w16cid:durableId="853769375">
    <w:abstractNumId w:val="14"/>
  </w:num>
  <w:num w:numId="40" w16cid:durableId="1169249166">
    <w:abstractNumId w:val="36"/>
  </w:num>
  <w:num w:numId="41" w16cid:durableId="99537979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22"/>
    <w:rsid w:val="00007007"/>
    <w:rsid w:val="00035AE5"/>
    <w:rsid w:val="00080AFE"/>
    <w:rsid w:val="000B29E1"/>
    <w:rsid w:val="000B339D"/>
    <w:rsid w:val="000E5AB7"/>
    <w:rsid w:val="000F7164"/>
    <w:rsid w:val="001C1807"/>
    <w:rsid w:val="0022046A"/>
    <w:rsid w:val="00221596"/>
    <w:rsid w:val="002B5A40"/>
    <w:rsid w:val="002E4BC3"/>
    <w:rsid w:val="003A6EF5"/>
    <w:rsid w:val="003B4DBD"/>
    <w:rsid w:val="003D7B2D"/>
    <w:rsid w:val="00527D4C"/>
    <w:rsid w:val="005408DF"/>
    <w:rsid w:val="006249D1"/>
    <w:rsid w:val="0062546D"/>
    <w:rsid w:val="00627736"/>
    <w:rsid w:val="006F6D08"/>
    <w:rsid w:val="00796AFB"/>
    <w:rsid w:val="007A1FD5"/>
    <w:rsid w:val="007C6B48"/>
    <w:rsid w:val="007D3EB3"/>
    <w:rsid w:val="007D43A2"/>
    <w:rsid w:val="00817FAD"/>
    <w:rsid w:val="00825A6E"/>
    <w:rsid w:val="00832517"/>
    <w:rsid w:val="0088502D"/>
    <w:rsid w:val="008B5BFC"/>
    <w:rsid w:val="008F423B"/>
    <w:rsid w:val="00B14C7D"/>
    <w:rsid w:val="00BA0C15"/>
    <w:rsid w:val="00BC45D3"/>
    <w:rsid w:val="00CD1736"/>
    <w:rsid w:val="00CE2844"/>
    <w:rsid w:val="00D05C7B"/>
    <w:rsid w:val="00D51D5C"/>
    <w:rsid w:val="00D77A3C"/>
    <w:rsid w:val="00D92922"/>
    <w:rsid w:val="00D92A14"/>
    <w:rsid w:val="00DA58F9"/>
    <w:rsid w:val="00E51ED9"/>
    <w:rsid w:val="00EA15ED"/>
    <w:rsid w:val="00EE6E45"/>
    <w:rsid w:val="00F14E50"/>
    <w:rsid w:val="00F73B65"/>
    <w:rsid w:val="00F8053C"/>
    <w:rsid w:val="00F8076C"/>
    <w:rsid w:val="00F907FC"/>
    <w:rsid w:val="00FB3E8D"/>
    <w:rsid w:val="00FB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825"/>
  <w15:chartTrackingRefBased/>
  <w15:docId w15:val="{B9F43CCD-CA05-184D-B705-2F887423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22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2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2922"/>
    <w:rPr>
      <w:kern w:val="0"/>
      <w:sz w:val="22"/>
      <w:szCs w:val="22"/>
      <w14:ligatures w14:val="none"/>
    </w:rPr>
  </w:style>
  <w:style w:type="paragraph" w:styleId="ListeParagraf">
    <w:name w:val="List Paragraph"/>
    <w:basedOn w:val="Normal"/>
    <w:uiPriority w:val="34"/>
    <w:qFormat/>
    <w:rsid w:val="00D92922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0F71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7164"/>
    <w:rPr>
      <w:kern w:val="0"/>
      <w:sz w:val="20"/>
      <w:szCs w:val="20"/>
      <w14:ligatures w14:val="none"/>
    </w:rPr>
  </w:style>
  <w:style w:type="character" w:styleId="DipnotBavurusu">
    <w:name w:val="footnote reference"/>
    <w:basedOn w:val="VarsaylanParagrafYazTipi"/>
    <w:uiPriority w:val="99"/>
    <w:semiHidden/>
    <w:unhideWhenUsed/>
    <w:rsid w:val="000F7164"/>
    <w:rPr>
      <w:vertAlign w:val="superscript"/>
    </w:rPr>
  </w:style>
  <w:style w:type="table" w:styleId="TabloKlavuzu">
    <w:name w:val="Table Grid"/>
    <w:basedOn w:val="NormalTablo"/>
    <w:uiPriority w:val="39"/>
    <w:rsid w:val="007A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4CCB8E-C46B-4F74-ADF6-A6880EFA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HURSIT SULEYMAN GOKSU</dc:creator>
  <cp:keywords/>
  <dc:description/>
  <cp:lastModifiedBy>HURSIT SULEYMAN GOKSU</cp:lastModifiedBy>
  <cp:revision>27</cp:revision>
  <dcterms:created xsi:type="dcterms:W3CDTF">2023-07-27T09:53:00Z</dcterms:created>
  <dcterms:modified xsi:type="dcterms:W3CDTF">2023-10-06T17:37:00Z</dcterms:modified>
</cp:coreProperties>
</file>